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E0CA" w14:textId="77777777" w:rsidR="00C64320" w:rsidRPr="00310EF1" w:rsidRDefault="00773589" w:rsidP="006B6DFF">
      <w:pPr>
        <w:pStyle w:val="TitoloIZS"/>
        <w:outlineLvl w:val="0"/>
      </w:pPr>
      <w:bookmarkStart w:id="0" w:name="_Toc317851063"/>
      <w:bookmarkStart w:id="1" w:name="_Toc317851454"/>
      <w:bookmarkStart w:id="2" w:name="_Toc64885955"/>
      <w:bookmarkStart w:id="3" w:name="_Toc103070709"/>
      <w:bookmarkStart w:id="4" w:name="_Toc128390191"/>
      <w:bookmarkStart w:id="5" w:name="_Toc128390428"/>
      <w:bookmarkStart w:id="6" w:name="_Toc128390688"/>
      <w:r w:rsidRPr="00310EF1">
        <w:t xml:space="preserve">1. </w:t>
      </w:r>
      <w:r w:rsidR="00595A4B" w:rsidRPr="00310EF1">
        <w:t>P</w:t>
      </w:r>
      <w:bookmarkEnd w:id="0"/>
      <w:bookmarkEnd w:id="1"/>
      <w:bookmarkEnd w:id="2"/>
      <w:r w:rsidR="001C02DC" w:rsidRPr="00310EF1">
        <w:t>remessa</w:t>
      </w:r>
      <w:bookmarkEnd w:id="3"/>
      <w:bookmarkEnd w:id="4"/>
      <w:bookmarkEnd w:id="5"/>
      <w:bookmarkEnd w:id="6"/>
      <w:r w:rsidR="009E238C">
        <w:t xml:space="preserve"> </w:t>
      </w:r>
    </w:p>
    <w:p w14:paraId="116EA524" w14:textId="77777777" w:rsidR="00080EEE" w:rsidRDefault="00080EEE" w:rsidP="00D15355">
      <w:r>
        <w:t xml:space="preserve">Il presente Piano delle azioni positive (di seguito PAP) costituisce uno strumento di natura programmatica e strategica da ascrivere al novero delle iniziative promosse dall’Istituto, in collaborazione con il Comitato Unico di Garanzia, per dare attuazione agli obiettivi di parità e pari opportunità prodromici ad una migliore conciliazione tra vita privata e lavoro, per un maggior benessere lavorativo oltre che per la prevenzione e rimozione di qualsiasi forma di discriminazione. </w:t>
      </w:r>
    </w:p>
    <w:p w14:paraId="5CC21278" w14:textId="77777777" w:rsidR="00080EEE" w:rsidRDefault="00080EEE" w:rsidP="00D15355">
      <w:r>
        <w:t>La promozione delle pari opportunità nelle pubbliche amministrazioni risponde, oltre che ad un preciso obbligo normativo, anche e soprattutto ai fondamentali obiettivi di equità e di riconoscimento del merito e costituisce la leva fondamentale per il potenziamento dell’efficienza organizzativa nonché della qualità delle prestazioni rese ai cittadini.</w:t>
      </w:r>
    </w:p>
    <w:p w14:paraId="1C4B6EDF" w14:textId="77777777" w:rsidR="00080EEE" w:rsidRDefault="00080EEE" w:rsidP="00D15355">
      <w:r>
        <w:t>Come stabilito dal D.Lgs. n. 198/2006, recante “Codice delle pari opportunità tra uomo e donna, a norma dell’art. 6 della legge 28 novembre 2005, n. 246”, e dalla Direttiva n. 2/2019 del Ministro per la Pubblica Amministrazione, le pubbliche amministrazioni predispongono PAP tendenti ad assicurare la rimozione degli ostacoli che impediscono la piena realizzazione di pari opportunità di lavoro tra uomini e donne.</w:t>
      </w:r>
    </w:p>
    <w:p w14:paraId="14E91C5C" w14:textId="77777777" w:rsidR="00080EEE" w:rsidRDefault="00080EEE" w:rsidP="00D15355">
      <w:r>
        <w:t>La predisposizione del PAP è effettuata dalle amministrazioni in collaborazione con i rispettivi Comitati Unici di Garanzia (di seguito CUG), introdotti dalla Legge n. 183/2010. I CUG hanno competenze molto estese, che spaziano dalla promozione delle pari opportunità al contrasto del mobbing e delle discriminazioni di genere (ma non solo), dalla promozione della conciliazione dei tempi di vita e di lavoro alla tutela della salute e della sicurezza nonché alla promozione del benessere organizzativo.</w:t>
      </w:r>
    </w:p>
    <w:p w14:paraId="4DF1A381" w14:textId="77777777" w:rsidR="00080EEE" w:rsidRDefault="00080EEE" w:rsidP="00D15355">
      <w:r>
        <w:t>Il presente PAP definisce pertanto, per il triennio 2022-2024, il programma degli interventi/azioni che l’Istituto intende attuare per garantire l’effettiva parità tra lavoratori e lavoratrici nonché ambienti di lavoro liberi da discriminazioni e rispettosi della dignità di ognuno.</w:t>
      </w:r>
    </w:p>
    <w:p w14:paraId="001EC9F5" w14:textId="2412B7FE" w:rsidR="00BC1411" w:rsidRDefault="00080EEE" w:rsidP="00D15355">
      <w:r>
        <w:t>In conclusione il piano si traduce in uno strumento legato alla programmazione triennale dell’Ente, finalizzato all’attuazione delle politiche di genere di tutela dei lavoratori e legato, in quanto tale, al generale processo di riforma della P.A. diretto a garantire l’efficacia e l’efficienza dell’azione amministrativa attraverso la valorizzazione delle risorse umane.</w:t>
      </w:r>
      <w:bookmarkStart w:id="7" w:name="_Toc317851064"/>
      <w:bookmarkStart w:id="8" w:name="_Toc317851455"/>
      <w:bookmarkStart w:id="9" w:name="_Toc64885956"/>
      <w:bookmarkStart w:id="10" w:name="_Toc103070710"/>
    </w:p>
    <w:p w14:paraId="21DAE972" w14:textId="77777777" w:rsidR="00BC1411" w:rsidRDefault="00BC1411" w:rsidP="00ED5D91">
      <w:pPr>
        <w:pStyle w:val="TitoloIZS"/>
      </w:pPr>
    </w:p>
    <w:p w14:paraId="2260309E" w14:textId="77777777" w:rsidR="00B5559A" w:rsidRDefault="00B5559A" w:rsidP="00ED5D91">
      <w:pPr>
        <w:pStyle w:val="TitoloIZS"/>
      </w:pPr>
      <w:bookmarkStart w:id="11" w:name="_Toc128390192"/>
      <w:bookmarkStart w:id="12" w:name="_Toc128390429"/>
      <w:bookmarkStart w:id="13" w:name="_Toc128390689"/>
    </w:p>
    <w:p w14:paraId="6108B5EB" w14:textId="77777777" w:rsidR="00B5559A" w:rsidRDefault="00B5559A" w:rsidP="00ED5D91">
      <w:pPr>
        <w:pStyle w:val="TitoloIZS"/>
      </w:pPr>
    </w:p>
    <w:p w14:paraId="15664BD7" w14:textId="77777777" w:rsidR="00B5559A" w:rsidRDefault="00B5559A" w:rsidP="00ED5D91">
      <w:pPr>
        <w:pStyle w:val="TitoloIZS"/>
      </w:pPr>
    </w:p>
    <w:p w14:paraId="24957724" w14:textId="77777777" w:rsidR="00B5559A" w:rsidRDefault="00B5559A" w:rsidP="00ED5D91">
      <w:pPr>
        <w:pStyle w:val="TitoloIZS"/>
      </w:pPr>
    </w:p>
    <w:p w14:paraId="2C9AB2BD" w14:textId="77777777" w:rsidR="00B5559A" w:rsidRDefault="00B5559A" w:rsidP="00ED5D91">
      <w:pPr>
        <w:pStyle w:val="TitoloIZS"/>
      </w:pPr>
    </w:p>
    <w:p w14:paraId="00D356FA" w14:textId="7EDB73F7" w:rsidR="001E48D8" w:rsidRDefault="001E48D8">
      <w:pPr>
        <w:spacing w:after="0"/>
        <w:jc w:val="left"/>
        <w:rPr>
          <w:rFonts w:ascii="Merriweather Sans" w:hAnsi="Merriweather Sans"/>
          <w:i/>
          <w:color w:val="177370"/>
          <w:sz w:val="40"/>
          <w:szCs w:val="28"/>
          <w:lang w:val="pt-BR"/>
        </w:rPr>
      </w:pPr>
      <w:r>
        <w:br w:type="page"/>
      </w:r>
    </w:p>
    <w:p w14:paraId="5829A8C6" w14:textId="540938C2" w:rsidR="009119D0" w:rsidRDefault="00773589" w:rsidP="006B6DFF">
      <w:pPr>
        <w:pStyle w:val="TitoloIZS"/>
        <w:outlineLvl w:val="0"/>
      </w:pPr>
      <w:r w:rsidRPr="00310EF1">
        <w:lastRenderedPageBreak/>
        <w:t>2</w:t>
      </w:r>
      <w:r w:rsidR="00E90ABB" w:rsidRPr="00310EF1">
        <w:t>.</w:t>
      </w:r>
      <w:bookmarkEnd w:id="7"/>
      <w:bookmarkEnd w:id="8"/>
      <w:bookmarkEnd w:id="9"/>
      <w:r w:rsidR="001C02DC" w:rsidRPr="00310EF1">
        <w:t xml:space="preserve"> </w:t>
      </w:r>
      <w:bookmarkEnd w:id="10"/>
      <w:r w:rsidR="006C61F5">
        <w:t>Introduzione</w:t>
      </w:r>
      <w:bookmarkEnd w:id="11"/>
      <w:bookmarkEnd w:id="12"/>
      <w:bookmarkEnd w:id="13"/>
    </w:p>
    <w:p w14:paraId="513C8959" w14:textId="77777777" w:rsidR="00A15945" w:rsidRPr="00DD387F" w:rsidRDefault="00A15945" w:rsidP="00A15945"/>
    <w:p w14:paraId="1A6DF7DF" w14:textId="77777777" w:rsidR="002D3C42" w:rsidRDefault="00931BE4" w:rsidP="006B6DFF">
      <w:pPr>
        <w:pStyle w:val="TitoloIZS2"/>
        <w:outlineLvl w:val="1"/>
      </w:pPr>
      <w:bookmarkStart w:id="14" w:name="_Toc317851068"/>
      <w:bookmarkStart w:id="15" w:name="_Toc317851459"/>
      <w:bookmarkStart w:id="16" w:name="_Toc64885957"/>
      <w:bookmarkStart w:id="17" w:name="_Toc103070711"/>
      <w:bookmarkStart w:id="18" w:name="_Toc128390193"/>
      <w:bookmarkStart w:id="19" w:name="_Toc128390430"/>
      <w:bookmarkStart w:id="20" w:name="_Toc128390690"/>
      <w:r w:rsidRPr="00310EF1">
        <w:t>2</w:t>
      </w:r>
      <w:r w:rsidR="00A15945" w:rsidRPr="00310EF1">
        <w:t xml:space="preserve">.1 </w:t>
      </w:r>
      <w:bookmarkEnd w:id="14"/>
      <w:bookmarkEnd w:id="15"/>
      <w:bookmarkEnd w:id="16"/>
      <w:bookmarkEnd w:id="17"/>
      <w:r w:rsidR="006C61F5">
        <w:t>Inquadramento normativo</w:t>
      </w:r>
      <w:bookmarkEnd w:id="18"/>
      <w:bookmarkEnd w:id="19"/>
      <w:bookmarkEnd w:id="20"/>
    </w:p>
    <w:p w14:paraId="459FFEBC" w14:textId="77777777" w:rsidR="00080EEE" w:rsidRPr="00080EEE" w:rsidRDefault="00080EEE" w:rsidP="00D15355">
      <w:pPr>
        <w:rPr>
          <w:i/>
        </w:rPr>
      </w:pPr>
      <w:bookmarkStart w:id="21" w:name="_Toc128389765"/>
      <w:bookmarkStart w:id="22" w:name="_Toc128390194"/>
      <w:bookmarkStart w:id="23" w:name="_Toc128390410"/>
      <w:bookmarkStart w:id="24" w:name="_Toc128390431"/>
      <w:bookmarkStart w:id="25" w:name="_Toc128390691"/>
      <w:r w:rsidRPr="00080EEE">
        <w:t>Il presente PAP è adottato in virtù di quanto previsto dall’art. 48 del D. Lgs. 11 Aprile 2006 n. 198 (Codice Pari Opportunità tra uomo e donna), a norma del quale le amministrazioni dello Stato predispongono PAP tendenti ad assicurare, nel loro rispettivo ambito, la rimozione degli ostacoli che di fatto impediscono la piena realizzazione di pari opportunità di lavoro tra uomini e donne.</w:t>
      </w:r>
      <w:bookmarkEnd w:id="21"/>
      <w:bookmarkEnd w:id="22"/>
      <w:bookmarkEnd w:id="23"/>
      <w:bookmarkEnd w:id="24"/>
      <w:bookmarkEnd w:id="25"/>
    </w:p>
    <w:p w14:paraId="25FC51AF" w14:textId="77777777" w:rsidR="00080EEE" w:rsidRPr="00080EEE" w:rsidRDefault="00080EEE" w:rsidP="00D15355">
      <w:pPr>
        <w:rPr>
          <w:i/>
        </w:rPr>
      </w:pPr>
      <w:bookmarkStart w:id="26" w:name="_Toc128389766"/>
      <w:bookmarkStart w:id="27" w:name="_Toc128390195"/>
      <w:bookmarkStart w:id="28" w:name="_Toc128390411"/>
      <w:bookmarkStart w:id="29" w:name="_Toc128390432"/>
      <w:bookmarkStart w:id="30" w:name="_Toc128390692"/>
      <w:r w:rsidRPr="00080EEE">
        <w:t>Ai sensi dell’art. 42 c. 2 lett. D) del medesimo Decreto, obiettivo del presente documento è quello di favorire l’equilibrio della presenza femminile nelle attività e nelle posizioni gerarchiche ove sussista un divario di genere non inferiore a due terzi.</w:t>
      </w:r>
      <w:bookmarkEnd w:id="26"/>
      <w:bookmarkEnd w:id="27"/>
      <w:bookmarkEnd w:id="28"/>
      <w:bookmarkEnd w:id="29"/>
      <w:bookmarkEnd w:id="30"/>
    </w:p>
    <w:p w14:paraId="5BD662D1" w14:textId="77777777" w:rsidR="00080EEE" w:rsidRPr="00080EEE" w:rsidRDefault="00080EEE" w:rsidP="00D15355">
      <w:pPr>
        <w:rPr>
          <w:i/>
        </w:rPr>
      </w:pPr>
      <w:bookmarkStart w:id="31" w:name="_Toc128389767"/>
      <w:bookmarkStart w:id="32" w:name="_Toc128390196"/>
      <w:bookmarkStart w:id="33" w:name="_Toc128390412"/>
      <w:bookmarkStart w:id="34" w:name="_Toc128390433"/>
      <w:bookmarkStart w:id="35" w:name="_Toc128390693"/>
      <w:r w:rsidRPr="00080EEE">
        <w:t>L’Istituto ritiene vitale, per la migliore gestione del sistema istituzionale, la predisposizione di un ventaglio di strumenti innovativi atti a tutelare e favorire le pari opportunità.</w:t>
      </w:r>
      <w:bookmarkEnd w:id="31"/>
      <w:bookmarkEnd w:id="32"/>
      <w:bookmarkEnd w:id="33"/>
      <w:bookmarkEnd w:id="34"/>
      <w:bookmarkEnd w:id="35"/>
      <w:r w:rsidRPr="00080EEE">
        <w:t xml:space="preserve"> </w:t>
      </w:r>
    </w:p>
    <w:p w14:paraId="4A99C743" w14:textId="77777777" w:rsidR="00080EEE" w:rsidRPr="00080EEE" w:rsidRDefault="00080EEE" w:rsidP="00D15355">
      <w:pPr>
        <w:rPr>
          <w:i/>
        </w:rPr>
      </w:pPr>
      <w:bookmarkStart w:id="36" w:name="_Toc128389768"/>
      <w:bookmarkStart w:id="37" w:name="_Toc128390197"/>
      <w:bookmarkStart w:id="38" w:name="_Toc128390413"/>
      <w:bookmarkStart w:id="39" w:name="_Toc128390434"/>
      <w:bookmarkStart w:id="40" w:name="_Toc128390694"/>
      <w:r w:rsidRPr="00080EEE">
        <w:t>La medesima disposizione introduce quale sanzione, per il caso di mancata adozione del suddetto Piano triennale, il divieto di assumere da parte dell’Amministrazione nuovo personale, compreso quello appartenente alle categorie protette.</w:t>
      </w:r>
      <w:bookmarkEnd w:id="36"/>
      <w:bookmarkEnd w:id="37"/>
      <w:bookmarkEnd w:id="38"/>
      <w:bookmarkEnd w:id="39"/>
      <w:bookmarkEnd w:id="40"/>
      <w:r w:rsidRPr="00080EEE">
        <w:t xml:space="preserve"> </w:t>
      </w:r>
    </w:p>
    <w:p w14:paraId="087E3F4B" w14:textId="77777777" w:rsidR="00080EEE" w:rsidRPr="00080EEE" w:rsidRDefault="00080EEE" w:rsidP="00D15355">
      <w:pPr>
        <w:rPr>
          <w:i/>
        </w:rPr>
      </w:pPr>
      <w:bookmarkStart w:id="41" w:name="_Toc128389769"/>
      <w:bookmarkStart w:id="42" w:name="_Toc128390198"/>
      <w:bookmarkStart w:id="43" w:name="_Toc128390414"/>
      <w:bookmarkStart w:id="44" w:name="_Toc128390435"/>
      <w:bookmarkStart w:id="45" w:name="_Toc128390695"/>
      <w:r w:rsidRPr="00080EEE">
        <w:t>I CUG devono pertanto presentare agli organi di indirizzo politico-amministrativo, entro il 30 marzo, una relazione sulla situazione del personale dell’ente di appartenenza – riferita all’anno precedente – contenente un’apposita sezione sull’attuazione del suddetto Piano triennale e, ove non adottato, una segnalazione dell’inadempienza dell’amministrazione. Tale relazione, che a decorrere dall’entrata in vigore della presente direttiva deve essere trasmessa anche all’Organismo indipendente di Valutazione (di seguito OIV), rileva ai fini della valutazione della performance organizzativa complessiva dell’amministrazione e della valutazione della performance individuale del dirigente responsabile.</w:t>
      </w:r>
      <w:bookmarkEnd w:id="41"/>
      <w:bookmarkEnd w:id="42"/>
      <w:bookmarkEnd w:id="43"/>
      <w:bookmarkEnd w:id="44"/>
      <w:bookmarkEnd w:id="45"/>
      <w:r w:rsidRPr="00080EEE">
        <w:t xml:space="preserve"> </w:t>
      </w:r>
    </w:p>
    <w:p w14:paraId="6E4ECD93" w14:textId="77777777" w:rsidR="00080EEE" w:rsidRPr="00080EEE" w:rsidRDefault="00080EEE" w:rsidP="00D15355">
      <w:pPr>
        <w:rPr>
          <w:i/>
        </w:rPr>
      </w:pPr>
      <w:bookmarkStart w:id="46" w:name="_Toc128389770"/>
      <w:bookmarkStart w:id="47" w:name="_Toc128390199"/>
      <w:bookmarkStart w:id="48" w:name="_Toc128390415"/>
      <w:bookmarkStart w:id="49" w:name="_Toc128390436"/>
      <w:bookmarkStart w:id="50" w:name="_Toc128390696"/>
      <w:r w:rsidRPr="00080EEE">
        <w:t>In ragione del collegamento con il ciclo della performance – così come disposto dalla Direttiva n. 2/2019 recante “Misure per promuovere le pari opportunità e rafforzare il ruolo dei Comitati Unici di Garanzia nelle amministrazioni pubbliche” emanata dal Ministro per la Pubblica Amministrazione – il PAP deve essere aggiornato entro il 31 gennaio di ogni anno, anche come allegato al Piano della performance.</w:t>
      </w:r>
      <w:bookmarkEnd w:id="46"/>
      <w:bookmarkEnd w:id="47"/>
      <w:bookmarkEnd w:id="48"/>
      <w:bookmarkEnd w:id="49"/>
      <w:bookmarkEnd w:id="50"/>
      <w:r w:rsidRPr="00080EEE">
        <w:t xml:space="preserve"> </w:t>
      </w:r>
    </w:p>
    <w:p w14:paraId="60317C7B" w14:textId="77777777" w:rsidR="00080EEE" w:rsidRPr="00080EEE" w:rsidRDefault="00080EEE" w:rsidP="00D15355">
      <w:pPr>
        <w:rPr>
          <w:i/>
        </w:rPr>
      </w:pPr>
      <w:bookmarkStart w:id="51" w:name="_Toc128389771"/>
      <w:bookmarkStart w:id="52" w:name="_Toc128390200"/>
      <w:bookmarkStart w:id="53" w:name="_Toc128390416"/>
      <w:bookmarkStart w:id="54" w:name="_Toc128390437"/>
      <w:bookmarkStart w:id="55" w:name="_Toc128390697"/>
      <w:r w:rsidRPr="00080EEE">
        <w:t>L'art. 42 del suddetto Codice definisce le azioni positive come “misure volte alla rimozione degli ostacoli che di fatto impediscono la realizzazione di pari opportunità (…) dirette a favorire l’occupazione femminile e realizzare l’uguaglianza sostanziale tra uomini e donne nel lavoro”.</w:t>
      </w:r>
      <w:bookmarkEnd w:id="51"/>
      <w:bookmarkEnd w:id="52"/>
      <w:bookmarkEnd w:id="53"/>
      <w:bookmarkEnd w:id="54"/>
      <w:bookmarkEnd w:id="55"/>
      <w:r w:rsidRPr="00080EEE">
        <w:t xml:space="preserve"> </w:t>
      </w:r>
    </w:p>
    <w:p w14:paraId="65817317" w14:textId="17366DF4" w:rsidR="00080EEE" w:rsidRPr="00080EEE" w:rsidRDefault="00080EEE" w:rsidP="00D15355">
      <w:pPr>
        <w:rPr>
          <w:i/>
        </w:rPr>
      </w:pPr>
      <w:bookmarkStart w:id="56" w:name="_Toc128389772"/>
      <w:bookmarkStart w:id="57" w:name="_Toc128390201"/>
      <w:bookmarkStart w:id="58" w:name="_Toc128390417"/>
      <w:bookmarkStart w:id="59" w:name="_Toc128390438"/>
      <w:bookmarkStart w:id="60" w:name="_Toc128390698"/>
      <w:r w:rsidRPr="00080EEE">
        <w:t>La Direttiva del 23 maggio 2007 del Ministro per le Riforme e Innovazioni nella Pubblica Amministrazione e del Ministro per i diritti e le Pari Opportunità (che ha richiamato la Direttiva del Parlamento e del Consiglio Europeo 2006/54/CE) specifica le finalità e le linee di azione da seguire per attuare le pari opportunità nelle pubbliche amministrazioni. All’interno del documento in oggetto viene sottolineata,</w:t>
      </w:r>
      <w:r w:rsidR="00051770">
        <w:t xml:space="preserve"> </w:t>
      </w:r>
      <w:r w:rsidR="00051770" w:rsidRPr="00080EEE">
        <w:t>in particolare</w:t>
      </w:r>
      <w:r w:rsidRPr="00080EEE">
        <w:t xml:space="preserve">, l’importanza dell’impulso che le pubbliche amministrazioni possono fornire nello svolgimento di un ruolo propositivo e propulsivo ai fini della promozione e dell’attuazione dei principi delle pari opportunità e della valorizzazione delle differenze nelle politiche lavorative interne. La Direttiva individua a tal fine precisi indicatori, quali l’aumento della presenza di donne nelle posizioni di vertice, lo sviluppo di buone pratiche finalizzate a valorizzare l’apporto delle lavoratrici e dei </w:t>
      </w:r>
      <w:r w:rsidRPr="00080EEE">
        <w:lastRenderedPageBreak/>
        <w:t>lavoratori nonché lo sviluppo di politiche di gestione delle risorse umane orientate al genere.</w:t>
      </w:r>
      <w:bookmarkEnd w:id="56"/>
      <w:bookmarkEnd w:id="57"/>
      <w:bookmarkEnd w:id="58"/>
      <w:bookmarkEnd w:id="59"/>
      <w:bookmarkEnd w:id="60"/>
      <w:r w:rsidRPr="00080EEE">
        <w:t xml:space="preserve"> </w:t>
      </w:r>
    </w:p>
    <w:p w14:paraId="32293596" w14:textId="77777777" w:rsidR="00080EEE" w:rsidRPr="00080EEE" w:rsidRDefault="00080EEE" w:rsidP="00D15355">
      <w:pPr>
        <w:rPr>
          <w:i/>
        </w:rPr>
      </w:pPr>
      <w:bookmarkStart w:id="61" w:name="_Toc128389773"/>
      <w:bookmarkStart w:id="62" w:name="_Toc128390202"/>
      <w:bookmarkStart w:id="63" w:name="_Toc128390418"/>
      <w:bookmarkStart w:id="64" w:name="_Toc128390439"/>
      <w:bookmarkStart w:id="65" w:name="_Toc128390699"/>
      <w:r w:rsidRPr="00080EEE">
        <w:t>Ulteriore fondamento normativo rilevante va individuato nell’art. 21 della Legge n. 183/2010, di modifica del Testo unico del pubblico impiego in materia di pari opportunità. L’art. 7 del D.Lgs. n. 165/2001 prevede attualmente che “le pubbliche amministrazioni garantiscono parità e pari opportunità tra uomini e donne e l’assenza di ogni forma di discriminazione, diretta e indiretta, relativa al genere, all’età, all’orientamento sessuale, alla razza, all’origine etnica, alla disabilità, alla religione o alla lingua, nell’accesso al lavoro, nel trattamento e nelle condizioni di lavoro, nella formazione professionale, nelle promozioni e nella sicurezza sul lavoro. Le pubbliche amministrazioni garantiscono altresì un ambiente di lavoro improntato al benessere organizzativo e si impegnano a rilevare, contrastare ed eliminare ogni forma di violenza morale o psichica al proprio interno”.</w:t>
      </w:r>
      <w:bookmarkEnd w:id="61"/>
      <w:bookmarkEnd w:id="62"/>
      <w:bookmarkEnd w:id="63"/>
      <w:bookmarkEnd w:id="64"/>
      <w:bookmarkEnd w:id="65"/>
      <w:r w:rsidRPr="00080EEE">
        <w:t xml:space="preserve"> </w:t>
      </w:r>
    </w:p>
    <w:p w14:paraId="23AD9B69" w14:textId="141F14E6" w:rsidR="00A64285" w:rsidRDefault="00080EEE" w:rsidP="00D15355">
      <w:pPr>
        <w:rPr>
          <w:i/>
        </w:rPr>
      </w:pPr>
      <w:bookmarkStart w:id="66" w:name="_Toc128389774"/>
      <w:bookmarkStart w:id="67" w:name="_Toc128390203"/>
      <w:bookmarkStart w:id="68" w:name="_Toc128390419"/>
      <w:bookmarkStart w:id="69" w:name="_Toc128390440"/>
      <w:bookmarkStart w:id="70" w:name="_Toc128390700"/>
      <w:r w:rsidRPr="00080EEE">
        <w:t>Ciò posto, il presente documento illustra – in un’ottica di continuità sia programmatica che strategica con le finalità promosse dalla citata normativa – le azioni che l’Amministrazione intende intraprendere per il triennio 2022 – 2024, ai sensi della direttiva n. 2/2019 “Misure per promuovere le pari opportunità e rafforzare il ruolo dei Comitati Unici di Garanzia nelle Amministrazioni pubbliche” emanata dal Ministero della funzione pubblica.</w:t>
      </w:r>
      <w:bookmarkEnd w:id="66"/>
      <w:bookmarkEnd w:id="67"/>
      <w:bookmarkEnd w:id="68"/>
      <w:bookmarkEnd w:id="69"/>
      <w:bookmarkEnd w:id="70"/>
    </w:p>
    <w:p w14:paraId="643637D5" w14:textId="77777777" w:rsidR="00080EEE" w:rsidRDefault="00080EEE" w:rsidP="006C61F5">
      <w:pPr>
        <w:pStyle w:val="TitoloIZS2"/>
      </w:pPr>
    </w:p>
    <w:p w14:paraId="2AFF3622" w14:textId="2CE79F54" w:rsidR="006C61F5" w:rsidRPr="006C61F5" w:rsidRDefault="006C61F5" w:rsidP="006C61F5">
      <w:pPr>
        <w:pStyle w:val="TitoloIZS2"/>
        <w:rPr>
          <w:b/>
          <w:lang w:val="it-IT"/>
        </w:rPr>
      </w:pPr>
      <w:bookmarkStart w:id="71" w:name="_Toc128390204"/>
      <w:r w:rsidRPr="00310EF1">
        <w:t>2</w:t>
      </w:r>
      <w:r>
        <w:t>.2</w:t>
      </w:r>
      <w:r w:rsidR="00A52EE0">
        <w:t xml:space="preserve"> </w:t>
      </w:r>
      <w:r w:rsidR="00A64285">
        <w:rPr>
          <w:lang w:val="it-IT"/>
        </w:rPr>
        <w:t>Situazione del personale</w:t>
      </w:r>
      <w:bookmarkEnd w:id="71"/>
    </w:p>
    <w:p w14:paraId="3CA4BF31" w14:textId="3134DAFF" w:rsidR="00A64285" w:rsidRDefault="00A64285" w:rsidP="00D15355">
      <w:r w:rsidRPr="00A64285">
        <w:t xml:space="preserve">Si riportano di seguito i principali dati relativi alla composizione del personale </w:t>
      </w:r>
      <w:r w:rsidR="00D15355">
        <w:t xml:space="preserve">dell’Ente </w:t>
      </w:r>
      <w:r w:rsidRPr="00A64285">
        <w:t>al 31 dicembre 2022 con specifico riferimento alle differenze di genere</w:t>
      </w:r>
      <w:r w:rsidR="00D15355">
        <w:t>. (Tab.1, 2 e 3).</w:t>
      </w:r>
    </w:p>
    <w:p w14:paraId="53C225DA" w14:textId="77777777" w:rsidR="001E48D8" w:rsidRPr="00A64285" w:rsidRDefault="001E48D8" w:rsidP="00D15355"/>
    <w:p w14:paraId="60514F18" w14:textId="64871942" w:rsidR="006E4482" w:rsidRPr="001E48D8" w:rsidRDefault="00D15355" w:rsidP="001E48D8">
      <w:pPr>
        <w:pStyle w:val="testotabella"/>
        <w:spacing w:after="120"/>
        <w:rPr>
          <w:sz w:val="20"/>
          <w:szCs w:val="20"/>
        </w:rPr>
      </w:pPr>
      <w:r w:rsidRPr="001E48D8">
        <w:rPr>
          <w:rStyle w:val="titolotabellaazzurroCarattere"/>
          <w:sz w:val="20"/>
          <w:szCs w:val="20"/>
        </w:rPr>
        <w:t>Tabella 1.</w:t>
      </w:r>
      <w:r w:rsidRPr="001E48D8">
        <w:rPr>
          <w:sz w:val="20"/>
          <w:szCs w:val="20"/>
        </w:rPr>
        <w:t xml:space="preserve"> Distribuzione percentuale di genere del personale dipendente – per incarico</w:t>
      </w:r>
      <w:r w:rsidR="001E48D8" w:rsidRPr="001E48D8">
        <w:rPr>
          <w:b/>
          <w:sz w:val="20"/>
          <w:szCs w:val="20"/>
        </w:rPr>
        <w:t>.</w:t>
      </w:r>
    </w:p>
    <w:tbl>
      <w:tblPr>
        <w:tblStyle w:val="tabellaCalibri12"/>
        <w:tblW w:w="7294" w:type="dxa"/>
        <w:tblLook w:val="04A0" w:firstRow="1" w:lastRow="0" w:firstColumn="1" w:lastColumn="0" w:noHBand="0" w:noVBand="1"/>
      </w:tblPr>
      <w:tblGrid>
        <w:gridCol w:w="2694"/>
        <w:gridCol w:w="920"/>
        <w:gridCol w:w="920"/>
        <w:gridCol w:w="920"/>
        <w:gridCol w:w="920"/>
        <w:gridCol w:w="920"/>
      </w:tblGrid>
      <w:tr w:rsidR="00D15355" w:rsidRPr="001E48D8" w14:paraId="7CCD7962" w14:textId="77777777" w:rsidTr="001E48D8">
        <w:trPr>
          <w:trHeight w:val="397"/>
        </w:trPr>
        <w:tc>
          <w:tcPr>
            <w:tcW w:w="2694" w:type="dxa"/>
            <w:hideMark/>
          </w:tcPr>
          <w:p w14:paraId="3AA915E2" w14:textId="77777777" w:rsidR="00D15355" w:rsidRPr="001E48D8" w:rsidRDefault="00D15355" w:rsidP="001E48D8">
            <w:pPr>
              <w:pStyle w:val="titolotabellaazzurro"/>
              <w:rPr>
                <w:lang w:eastAsia="it-IT"/>
              </w:rPr>
            </w:pPr>
            <w:r w:rsidRPr="001E48D8">
              <w:rPr>
                <w:lang w:eastAsia="it-IT"/>
              </w:rPr>
              <w:t>INCARICO</w:t>
            </w:r>
          </w:p>
        </w:tc>
        <w:tc>
          <w:tcPr>
            <w:tcW w:w="920" w:type="dxa"/>
            <w:hideMark/>
          </w:tcPr>
          <w:p w14:paraId="03B96276" w14:textId="77777777" w:rsidR="00D15355" w:rsidRPr="001E48D8" w:rsidRDefault="00D15355" w:rsidP="001E48D8">
            <w:pPr>
              <w:pStyle w:val="titolotabellaazzurro"/>
              <w:jc w:val="center"/>
              <w:rPr>
                <w:lang w:eastAsia="it-IT"/>
              </w:rPr>
            </w:pPr>
            <w:r w:rsidRPr="001E48D8">
              <w:rPr>
                <w:lang w:eastAsia="it-IT"/>
              </w:rPr>
              <w:t>M</w:t>
            </w:r>
          </w:p>
        </w:tc>
        <w:tc>
          <w:tcPr>
            <w:tcW w:w="920" w:type="dxa"/>
            <w:hideMark/>
          </w:tcPr>
          <w:p w14:paraId="7A02F6CC" w14:textId="77777777" w:rsidR="00D15355" w:rsidRPr="001E48D8" w:rsidRDefault="00D15355" w:rsidP="001E48D8">
            <w:pPr>
              <w:pStyle w:val="titolotabellaazzurro"/>
              <w:jc w:val="center"/>
              <w:rPr>
                <w:lang w:eastAsia="it-IT"/>
              </w:rPr>
            </w:pPr>
            <w:r w:rsidRPr="001E48D8">
              <w:rPr>
                <w:lang w:eastAsia="it-IT"/>
              </w:rPr>
              <w:t>F</w:t>
            </w:r>
          </w:p>
        </w:tc>
        <w:tc>
          <w:tcPr>
            <w:tcW w:w="920" w:type="dxa"/>
            <w:hideMark/>
          </w:tcPr>
          <w:p w14:paraId="5EC2D736" w14:textId="77777777" w:rsidR="00D15355" w:rsidRPr="001E48D8" w:rsidRDefault="00D15355" w:rsidP="001E48D8">
            <w:pPr>
              <w:pStyle w:val="titolotabellaazzurro"/>
              <w:jc w:val="center"/>
              <w:rPr>
                <w:lang w:eastAsia="it-IT"/>
              </w:rPr>
            </w:pPr>
            <w:r w:rsidRPr="001E48D8">
              <w:rPr>
                <w:lang w:eastAsia="it-IT"/>
              </w:rPr>
              <w:t>Totale</w:t>
            </w:r>
          </w:p>
        </w:tc>
        <w:tc>
          <w:tcPr>
            <w:tcW w:w="920" w:type="dxa"/>
            <w:hideMark/>
          </w:tcPr>
          <w:p w14:paraId="73C70A0E" w14:textId="77777777" w:rsidR="00D15355" w:rsidRPr="001E48D8" w:rsidRDefault="00D15355" w:rsidP="001E48D8">
            <w:pPr>
              <w:pStyle w:val="titolotabellaazzurro"/>
              <w:jc w:val="center"/>
              <w:rPr>
                <w:lang w:eastAsia="it-IT"/>
              </w:rPr>
            </w:pPr>
            <w:r w:rsidRPr="001E48D8">
              <w:rPr>
                <w:lang w:eastAsia="it-IT"/>
              </w:rPr>
              <w:t>M</w:t>
            </w:r>
          </w:p>
        </w:tc>
        <w:tc>
          <w:tcPr>
            <w:tcW w:w="920" w:type="dxa"/>
            <w:hideMark/>
          </w:tcPr>
          <w:p w14:paraId="35D9BA51" w14:textId="77777777" w:rsidR="00D15355" w:rsidRPr="001E48D8" w:rsidRDefault="00D15355" w:rsidP="001E48D8">
            <w:pPr>
              <w:pStyle w:val="titolotabellaazzurro"/>
              <w:jc w:val="center"/>
              <w:rPr>
                <w:lang w:eastAsia="it-IT"/>
              </w:rPr>
            </w:pPr>
            <w:r w:rsidRPr="001E48D8">
              <w:rPr>
                <w:lang w:eastAsia="it-IT"/>
              </w:rPr>
              <w:t>F</w:t>
            </w:r>
          </w:p>
        </w:tc>
      </w:tr>
      <w:tr w:rsidR="00D15355" w:rsidRPr="001E48D8" w14:paraId="0591E97F" w14:textId="77777777" w:rsidTr="001E48D8">
        <w:trPr>
          <w:trHeight w:val="397"/>
        </w:trPr>
        <w:tc>
          <w:tcPr>
            <w:tcW w:w="2694" w:type="dxa"/>
            <w:hideMark/>
          </w:tcPr>
          <w:p w14:paraId="71B69B23" w14:textId="77777777" w:rsidR="00D15355" w:rsidRPr="001E48D8" w:rsidRDefault="00D15355" w:rsidP="001E48D8">
            <w:pPr>
              <w:pStyle w:val="testotabella"/>
              <w:rPr>
                <w:sz w:val="20"/>
                <w:szCs w:val="20"/>
                <w:lang w:eastAsia="it-IT"/>
              </w:rPr>
            </w:pPr>
            <w:r w:rsidRPr="001E48D8">
              <w:rPr>
                <w:sz w:val="20"/>
                <w:szCs w:val="20"/>
                <w:lang w:eastAsia="it-IT"/>
              </w:rPr>
              <w:t>COMPARTO</w:t>
            </w:r>
          </w:p>
        </w:tc>
        <w:tc>
          <w:tcPr>
            <w:tcW w:w="920" w:type="dxa"/>
            <w:hideMark/>
          </w:tcPr>
          <w:p w14:paraId="056A7558" w14:textId="6AC54F97" w:rsidR="00D15355" w:rsidRPr="001E48D8" w:rsidRDefault="00D15355" w:rsidP="001E48D8">
            <w:pPr>
              <w:pStyle w:val="testotabella"/>
              <w:jc w:val="center"/>
              <w:rPr>
                <w:sz w:val="20"/>
                <w:szCs w:val="20"/>
                <w:lang w:eastAsia="it-IT"/>
              </w:rPr>
            </w:pPr>
            <w:r w:rsidRPr="001E48D8">
              <w:rPr>
                <w:sz w:val="20"/>
                <w:szCs w:val="20"/>
                <w:lang w:eastAsia="it-IT"/>
              </w:rPr>
              <w:t>87</w:t>
            </w:r>
          </w:p>
        </w:tc>
        <w:tc>
          <w:tcPr>
            <w:tcW w:w="920" w:type="dxa"/>
            <w:hideMark/>
          </w:tcPr>
          <w:p w14:paraId="60246C89" w14:textId="3E3E9D37" w:rsidR="00D15355" w:rsidRPr="001E48D8" w:rsidRDefault="00D15355" w:rsidP="001E48D8">
            <w:pPr>
              <w:pStyle w:val="testotabella"/>
              <w:jc w:val="center"/>
              <w:rPr>
                <w:sz w:val="20"/>
                <w:szCs w:val="20"/>
                <w:lang w:eastAsia="it-IT"/>
              </w:rPr>
            </w:pPr>
            <w:r w:rsidRPr="001E48D8">
              <w:rPr>
                <w:sz w:val="20"/>
                <w:szCs w:val="20"/>
                <w:lang w:eastAsia="it-IT"/>
              </w:rPr>
              <w:t>144</w:t>
            </w:r>
          </w:p>
        </w:tc>
        <w:tc>
          <w:tcPr>
            <w:tcW w:w="920" w:type="dxa"/>
            <w:hideMark/>
          </w:tcPr>
          <w:p w14:paraId="7064AD1E" w14:textId="03220BFE" w:rsidR="00D15355" w:rsidRPr="001E48D8" w:rsidRDefault="00D15355" w:rsidP="001E48D8">
            <w:pPr>
              <w:pStyle w:val="testotabella"/>
              <w:jc w:val="center"/>
              <w:rPr>
                <w:sz w:val="20"/>
                <w:szCs w:val="20"/>
                <w:lang w:eastAsia="it-IT"/>
              </w:rPr>
            </w:pPr>
            <w:r w:rsidRPr="001E48D8">
              <w:rPr>
                <w:sz w:val="20"/>
                <w:szCs w:val="20"/>
                <w:lang w:eastAsia="it-IT"/>
              </w:rPr>
              <w:t>231</w:t>
            </w:r>
          </w:p>
        </w:tc>
        <w:tc>
          <w:tcPr>
            <w:tcW w:w="920" w:type="dxa"/>
            <w:hideMark/>
          </w:tcPr>
          <w:p w14:paraId="61524092" w14:textId="77777777" w:rsidR="00D15355" w:rsidRPr="001E48D8" w:rsidRDefault="00D15355" w:rsidP="001E48D8">
            <w:pPr>
              <w:pStyle w:val="testotabella"/>
              <w:jc w:val="center"/>
              <w:rPr>
                <w:sz w:val="20"/>
                <w:szCs w:val="20"/>
                <w:lang w:eastAsia="it-IT"/>
              </w:rPr>
            </w:pPr>
            <w:r w:rsidRPr="001E48D8">
              <w:rPr>
                <w:sz w:val="20"/>
                <w:szCs w:val="20"/>
                <w:lang w:eastAsia="it-IT"/>
              </w:rPr>
              <w:t>38%</w:t>
            </w:r>
          </w:p>
        </w:tc>
        <w:tc>
          <w:tcPr>
            <w:tcW w:w="920" w:type="dxa"/>
            <w:hideMark/>
          </w:tcPr>
          <w:p w14:paraId="2B8417CD" w14:textId="77777777" w:rsidR="00D15355" w:rsidRPr="001E48D8" w:rsidRDefault="00D15355" w:rsidP="001E48D8">
            <w:pPr>
              <w:pStyle w:val="testotabella"/>
              <w:jc w:val="center"/>
              <w:rPr>
                <w:sz w:val="20"/>
                <w:szCs w:val="20"/>
                <w:lang w:eastAsia="it-IT"/>
              </w:rPr>
            </w:pPr>
            <w:r w:rsidRPr="001E48D8">
              <w:rPr>
                <w:sz w:val="20"/>
                <w:szCs w:val="20"/>
                <w:lang w:eastAsia="it-IT"/>
              </w:rPr>
              <w:t>62%</w:t>
            </w:r>
          </w:p>
        </w:tc>
      </w:tr>
      <w:tr w:rsidR="00D15355" w:rsidRPr="001E48D8" w14:paraId="5B04E1E4" w14:textId="77777777" w:rsidTr="001E48D8">
        <w:trPr>
          <w:trHeight w:val="397"/>
        </w:trPr>
        <w:tc>
          <w:tcPr>
            <w:tcW w:w="2694" w:type="dxa"/>
            <w:hideMark/>
          </w:tcPr>
          <w:p w14:paraId="49B74E54" w14:textId="77777777" w:rsidR="00D15355" w:rsidRPr="001E48D8" w:rsidRDefault="00D15355" w:rsidP="001E48D8">
            <w:pPr>
              <w:pStyle w:val="testotabella"/>
              <w:rPr>
                <w:sz w:val="20"/>
                <w:szCs w:val="20"/>
                <w:lang w:eastAsia="it-IT"/>
              </w:rPr>
            </w:pPr>
            <w:r w:rsidRPr="001E48D8">
              <w:rPr>
                <w:sz w:val="20"/>
                <w:szCs w:val="20"/>
                <w:lang w:eastAsia="it-IT"/>
              </w:rPr>
              <w:t>DIRETTORI</w:t>
            </w:r>
          </w:p>
        </w:tc>
        <w:tc>
          <w:tcPr>
            <w:tcW w:w="920" w:type="dxa"/>
            <w:hideMark/>
          </w:tcPr>
          <w:p w14:paraId="1844D844" w14:textId="2EC07C41" w:rsidR="00D15355" w:rsidRPr="001E48D8" w:rsidRDefault="00D15355" w:rsidP="001E48D8">
            <w:pPr>
              <w:pStyle w:val="testotabella"/>
              <w:jc w:val="center"/>
              <w:rPr>
                <w:sz w:val="20"/>
                <w:szCs w:val="20"/>
                <w:lang w:eastAsia="it-IT"/>
              </w:rPr>
            </w:pPr>
            <w:r w:rsidRPr="001E48D8">
              <w:rPr>
                <w:sz w:val="20"/>
                <w:szCs w:val="20"/>
                <w:lang w:eastAsia="it-IT"/>
              </w:rPr>
              <w:t>3</w:t>
            </w:r>
          </w:p>
        </w:tc>
        <w:tc>
          <w:tcPr>
            <w:tcW w:w="920" w:type="dxa"/>
            <w:hideMark/>
          </w:tcPr>
          <w:p w14:paraId="242963D3" w14:textId="4C32CDEA" w:rsidR="00D15355" w:rsidRPr="001E48D8" w:rsidRDefault="00D15355" w:rsidP="001E48D8">
            <w:pPr>
              <w:pStyle w:val="testotabella"/>
              <w:jc w:val="center"/>
              <w:rPr>
                <w:sz w:val="20"/>
                <w:szCs w:val="20"/>
                <w:lang w:eastAsia="it-IT"/>
              </w:rPr>
            </w:pPr>
          </w:p>
        </w:tc>
        <w:tc>
          <w:tcPr>
            <w:tcW w:w="920" w:type="dxa"/>
            <w:hideMark/>
          </w:tcPr>
          <w:p w14:paraId="62E75531" w14:textId="54125E27" w:rsidR="00D15355" w:rsidRPr="001E48D8" w:rsidRDefault="00D15355" w:rsidP="001E48D8">
            <w:pPr>
              <w:pStyle w:val="testotabella"/>
              <w:jc w:val="center"/>
              <w:rPr>
                <w:sz w:val="20"/>
                <w:szCs w:val="20"/>
                <w:lang w:eastAsia="it-IT"/>
              </w:rPr>
            </w:pPr>
            <w:r w:rsidRPr="001E48D8">
              <w:rPr>
                <w:sz w:val="20"/>
                <w:szCs w:val="20"/>
                <w:lang w:eastAsia="it-IT"/>
              </w:rPr>
              <w:t>3</w:t>
            </w:r>
          </w:p>
        </w:tc>
        <w:tc>
          <w:tcPr>
            <w:tcW w:w="920" w:type="dxa"/>
            <w:hideMark/>
          </w:tcPr>
          <w:p w14:paraId="5FBC13D6" w14:textId="77777777" w:rsidR="00D15355" w:rsidRPr="001E48D8" w:rsidRDefault="00D15355" w:rsidP="001E48D8">
            <w:pPr>
              <w:pStyle w:val="testotabella"/>
              <w:jc w:val="center"/>
              <w:rPr>
                <w:sz w:val="20"/>
                <w:szCs w:val="20"/>
                <w:lang w:eastAsia="it-IT"/>
              </w:rPr>
            </w:pPr>
            <w:r w:rsidRPr="001E48D8">
              <w:rPr>
                <w:sz w:val="20"/>
                <w:szCs w:val="20"/>
                <w:lang w:eastAsia="it-IT"/>
              </w:rPr>
              <w:t>100%</w:t>
            </w:r>
          </w:p>
        </w:tc>
        <w:tc>
          <w:tcPr>
            <w:tcW w:w="920" w:type="dxa"/>
            <w:hideMark/>
          </w:tcPr>
          <w:p w14:paraId="4D51ED2E" w14:textId="77777777" w:rsidR="00D15355" w:rsidRPr="001E48D8" w:rsidRDefault="00D15355" w:rsidP="001E48D8">
            <w:pPr>
              <w:pStyle w:val="testotabella"/>
              <w:jc w:val="center"/>
              <w:rPr>
                <w:sz w:val="20"/>
                <w:szCs w:val="20"/>
                <w:lang w:eastAsia="it-IT"/>
              </w:rPr>
            </w:pPr>
            <w:r w:rsidRPr="001E48D8">
              <w:rPr>
                <w:sz w:val="20"/>
                <w:szCs w:val="20"/>
                <w:lang w:eastAsia="it-IT"/>
              </w:rPr>
              <w:t>0%</w:t>
            </w:r>
          </w:p>
        </w:tc>
      </w:tr>
      <w:tr w:rsidR="00D15355" w:rsidRPr="001E48D8" w14:paraId="10140041" w14:textId="77777777" w:rsidTr="001E48D8">
        <w:trPr>
          <w:trHeight w:val="397"/>
        </w:trPr>
        <w:tc>
          <w:tcPr>
            <w:tcW w:w="2694" w:type="dxa"/>
            <w:hideMark/>
          </w:tcPr>
          <w:p w14:paraId="655ABC0C" w14:textId="77777777" w:rsidR="00D15355" w:rsidRPr="001E48D8" w:rsidRDefault="00D15355" w:rsidP="001E48D8">
            <w:pPr>
              <w:pStyle w:val="testotabella"/>
              <w:rPr>
                <w:sz w:val="20"/>
                <w:szCs w:val="20"/>
                <w:lang w:eastAsia="it-IT"/>
              </w:rPr>
            </w:pPr>
            <w:r w:rsidRPr="001E48D8">
              <w:rPr>
                <w:sz w:val="20"/>
                <w:szCs w:val="20"/>
                <w:lang w:eastAsia="it-IT"/>
              </w:rPr>
              <w:t>PROFESSIONAL</w:t>
            </w:r>
          </w:p>
        </w:tc>
        <w:tc>
          <w:tcPr>
            <w:tcW w:w="920" w:type="dxa"/>
            <w:hideMark/>
          </w:tcPr>
          <w:p w14:paraId="64ECF87E" w14:textId="1F2E648D" w:rsidR="00D15355" w:rsidRPr="001E48D8" w:rsidRDefault="00D15355" w:rsidP="001E48D8">
            <w:pPr>
              <w:pStyle w:val="testotabella"/>
              <w:jc w:val="center"/>
              <w:rPr>
                <w:sz w:val="20"/>
                <w:szCs w:val="20"/>
                <w:lang w:eastAsia="it-IT"/>
              </w:rPr>
            </w:pPr>
            <w:r w:rsidRPr="001E48D8">
              <w:rPr>
                <w:sz w:val="20"/>
                <w:szCs w:val="20"/>
                <w:lang w:eastAsia="it-IT"/>
              </w:rPr>
              <w:t>32</w:t>
            </w:r>
          </w:p>
        </w:tc>
        <w:tc>
          <w:tcPr>
            <w:tcW w:w="920" w:type="dxa"/>
            <w:hideMark/>
          </w:tcPr>
          <w:p w14:paraId="7205D555" w14:textId="5FB2EE56" w:rsidR="00D15355" w:rsidRPr="001E48D8" w:rsidRDefault="00D15355" w:rsidP="001E48D8">
            <w:pPr>
              <w:pStyle w:val="testotabella"/>
              <w:jc w:val="center"/>
              <w:rPr>
                <w:sz w:val="20"/>
                <w:szCs w:val="20"/>
                <w:lang w:eastAsia="it-IT"/>
              </w:rPr>
            </w:pPr>
            <w:r w:rsidRPr="001E48D8">
              <w:rPr>
                <w:sz w:val="20"/>
                <w:szCs w:val="20"/>
                <w:lang w:eastAsia="it-IT"/>
              </w:rPr>
              <w:t>25</w:t>
            </w:r>
          </w:p>
        </w:tc>
        <w:tc>
          <w:tcPr>
            <w:tcW w:w="920" w:type="dxa"/>
            <w:hideMark/>
          </w:tcPr>
          <w:p w14:paraId="64D61CBB" w14:textId="6E6E2FDB" w:rsidR="00D15355" w:rsidRPr="001E48D8" w:rsidRDefault="00D15355" w:rsidP="001E48D8">
            <w:pPr>
              <w:pStyle w:val="testotabella"/>
              <w:jc w:val="center"/>
              <w:rPr>
                <w:sz w:val="20"/>
                <w:szCs w:val="20"/>
                <w:lang w:eastAsia="it-IT"/>
              </w:rPr>
            </w:pPr>
            <w:r w:rsidRPr="001E48D8">
              <w:rPr>
                <w:sz w:val="20"/>
                <w:szCs w:val="20"/>
                <w:lang w:eastAsia="it-IT"/>
              </w:rPr>
              <w:t>57</w:t>
            </w:r>
          </w:p>
        </w:tc>
        <w:tc>
          <w:tcPr>
            <w:tcW w:w="920" w:type="dxa"/>
            <w:hideMark/>
          </w:tcPr>
          <w:p w14:paraId="05191FB5" w14:textId="77777777" w:rsidR="00D15355" w:rsidRPr="001E48D8" w:rsidRDefault="00D15355" w:rsidP="001E48D8">
            <w:pPr>
              <w:pStyle w:val="testotabella"/>
              <w:jc w:val="center"/>
              <w:rPr>
                <w:sz w:val="20"/>
                <w:szCs w:val="20"/>
                <w:lang w:eastAsia="it-IT"/>
              </w:rPr>
            </w:pPr>
            <w:r w:rsidRPr="001E48D8">
              <w:rPr>
                <w:sz w:val="20"/>
                <w:szCs w:val="20"/>
                <w:lang w:eastAsia="it-IT"/>
              </w:rPr>
              <w:t>56%</w:t>
            </w:r>
          </w:p>
        </w:tc>
        <w:tc>
          <w:tcPr>
            <w:tcW w:w="920" w:type="dxa"/>
            <w:hideMark/>
          </w:tcPr>
          <w:p w14:paraId="2FE21A34" w14:textId="77777777" w:rsidR="00D15355" w:rsidRPr="001E48D8" w:rsidRDefault="00D15355" w:rsidP="001E48D8">
            <w:pPr>
              <w:pStyle w:val="testotabella"/>
              <w:jc w:val="center"/>
              <w:rPr>
                <w:sz w:val="20"/>
                <w:szCs w:val="20"/>
                <w:lang w:eastAsia="it-IT"/>
              </w:rPr>
            </w:pPr>
            <w:r w:rsidRPr="001E48D8">
              <w:rPr>
                <w:sz w:val="20"/>
                <w:szCs w:val="20"/>
                <w:lang w:eastAsia="it-IT"/>
              </w:rPr>
              <w:t>44%</w:t>
            </w:r>
          </w:p>
        </w:tc>
      </w:tr>
      <w:tr w:rsidR="00D15355" w:rsidRPr="001E48D8" w14:paraId="270184B5" w14:textId="77777777" w:rsidTr="001E48D8">
        <w:trPr>
          <w:trHeight w:val="397"/>
        </w:trPr>
        <w:tc>
          <w:tcPr>
            <w:tcW w:w="2694" w:type="dxa"/>
            <w:hideMark/>
          </w:tcPr>
          <w:p w14:paraId="6A5A7C67" w14:textId="77777777" w:rsidR="00D15355" w:rsidRPr="001E48D8" w:rsidRDefault="00D15355" w:rsidP="001E48D8">
            <w:pPr>
              <w:pStyle w:val="testotabella"/>
              <w:rPr>
                <w:sz w:val="20"/>
                <w:szCs w:val="20"/>
                <w:lang w:eastAsia="it-IT"/>
              </w:rPr>
            </w:pPr>
            <w:r w:rsidRPr="001E48D8">
              <w:rPr>
                <w:sz w:val="20"/>
                <w:szCs w:val="20"/>
                <w:lang w:eastAsia="it-IT"/>
              </w:rPr>
              <w:t>STRUTTURA COMPLESSA</w:t>
            </w:r>
          </w:p>
        </w:tc>
        <w:tc>
          <w:tcPr>
            <w:tcW w:w="920" w:type="dxa"/>
            <w:hideMark/>
          </w:tcPr>
          <w:p w14:paraId="2C635D80" w14:textId="5543B484" w:rsidR="00D15355" w:rsidRPr="001E48D8" w:rsidRDefault="00D15355" w:rsidP="001E48D8">
            <w:pPr>
              <w:pStyle w:val="testotabella"/>
              <w:jc w:val="center"/>
              <w:rPr>
                <w:sz w:val="20"/>
                <w:szCs w:val="20"/>
                <w:lang w:eastAsia="it-IT"/>
              </w:rPr>
            </w:pPr>
            <w:r w:rsidRPr="001E48D8">
              <w:rPr>
                <w:sz w:val="20"/>
                <w:szCs w:val="20"/>
                <w:lang w:eastAsia="it-IT"/>
              </w:rPr>
              <w:t>6</w:t>
            </w:r>
          </w:p>
        </w:tc>
        <w:tc>
          <w:tcPr>
            <w:tcW w:w="920" w:type="dxa"/>
            <w:hideMark/>
          </w:tcPr>
          <w:p w14:paraId="7B06C86B" w14:textId="142EE3DD" w:rsidR="00D15355" w:rsidRPr="001E48D8" w:rsidRDefault="00D15355" w:rsidP="001E48D8">
            <w:pPr>
              <w:pStyle w:val="testotabella"/>
              <w:jc w:val="center"/>
              <w:rPr>
                <w:sz w:val="20"/>
                <w:szCs w:val="20"/>
                <w:lang w:eastAsia="it-IT"/>
              </w:rPr>
            </w:pPr>
            <w:r w:rsidRPr="001E48D8">
              <w:rPr>
                <w:sz w:val="20"/>
                <w:szCs w:val="20"/>
                <w:lang w:eastAsia="it-IT"/>
              </w:rPr>
              <w:t>1</w:t>
            </w:r>
          </w:p>
        </w:tc>
        <w:tc>
          <w:tcPr>
            <w:tcW w:w="920" w:type="dxa"/>
            <w:hideMark/>
          </w:tcPr>
          <w:p w14:paraId="4E43B7AB" w14:textId="65E86023" w:rsidR="00D15355" w:rsidRPr="001E48D8" w:rsidRDefault="00D15355" w:rsidP="001E48D8">
            <w:pPr>
              <w:pStyle w:val="testotabella"/>
              <w:jc w:val="center"/>
              <w:rPr>
                <w:sz w:val="20"/>
                <w:szCs w:val="20"/>
                <w:lang w:eastAsia="it-IT"/>
              </w:rPr>
            </w:pPr>
            <w:r w:rsidRPr="001E48D8">
              <w:rPr>
                <w:sz w:val="20"/>
                <w:szCs w:val="20"/>
                <w:lang w:eastAsia="it-IT"/>
              </w:rPr>
              <w:t>7</w:t>
            </w:r>
          </w:p>
        </w:tc>
        <w:tc>
          <w:tcPr>
            <w:tcW w:w="920" w:type="dxa"/>
            <w:hideMark/>
          </w:tcPr>
          <w:p w14:paraId="16E9EC45" w14:textId="77777777" w:rsidR="00D15355" w:rsidRPr="001E48D8" w:rsidRDefault="00D15355" w:rsidP="001E48D8">
            <w:pPr>
              <w:pStyle w:val="testotabella"/>
              <w:jc w:val="center"/>
              <w:rPr>
                <w:sz w:val="20"/>
                <w:szCs w:val="20"/>
                <w:lang w:eastAsia="it-IT"/>
              </w:rPr>
            </w:pPr>
            <w:r w:rsidRPr="001E48D8">
              <w:rPr>
                <w:sz w:val="20"/>
                <w:szCs w:val="20"/>
                <w:lang w:eastAsia="it-IT"/>
              </w:rPr>
              <w:t>86%</w:t>
            </w:r>
          </w:p>
        </w:tc>
        <w:tc>
          <w:tcPr>
            <w:tcW w:w="920" w:type="dxa"/>
            <w:hideMark/>
          </w:tcPr>
          <w:p w14:paraId="2719E20B" w14:textId="77777777" w:rsidR="00D15355" w:rsidRPr="001E48D8" w:rsidRDefault="00D15355" w:rsidP="001E48D8">
            <w:pPr>
              <w:pStyle w:val="testotabella"/>
              <w:jc w:val="center"/>
              <w:rPr>
                <w:sz w:val="20"/>
                <w:szCs w:val="20"/>
                <w:lang w:eastAsia="it-IT"/>
              </w:rPr>
            </w:pPr>
            <w:r w:rsidRPr="001E48D8">
              <w:rPr>
                <w:sz w:val="20"/>
                <w:szCs w:val="20"/>
                <w:lang w:eastAsia="it-IT"/>
              </w:rPr>
              <w:t>14%</w:t>
            </w:r>
          </w:p>
        </w:tc>
      </w:tr>
      <w:tr w:rsidR="00D15355" w:rsidRPr="001E48D8" w14:paraId="06828095" w14:textId="77777777" w:rsidTr="001E48D8">
        <w:trPr>
          <w:trHeight w:val="397"/>
        </w:trPr>
        <w:tc>
          <w:tcPr>
            <w:tcW w:w="2694" w:type="dxa"/>
            <w:hideMark/>
          </w:tcPr>
          <w:p w14:paraId="004CDCE3" w14:textId="77777777" w:rsidR="00D15355" w:rsidRPr="001E48D8" w:rsidRDefault="00D15355" w:rsidP="001E48D8">
            <w:pPr>
              <w:pStyle w:val="testotabella"/>
              <w:rPr>
                <w:sz w:val="20"/>
                <w:szCs w:val="20"/>
                <w:lang w:eastAsia="it-IT"/>
              </w:rPr>
            </w:pPr>
            <w:r w:rsidRPr="001E48D8">
              <w:rPr>
                <w:sz w:val="20"/>
                <w:szCs w:val="20"/>
                <w:lang w:eastAsia="it-IT"/>
              </w:rPr>
              <w:t>STRUTTURA SEMPLICE</w:t>
            </w:r>
          </w:p>
        </w:tc>
        <w:tc>
          <w:tcPr>
            <w:tcW w:w="920" w:type="dxa"/>
            <w:hideMark/>
          </w:tcPr>
          <w:p w14:paraId="1FC2AEBC" w14:textId="07657504" w:rsidR="00D15355" w:rsidRPr="001E48D8" w:rsidRDefault="00D15355" w:rsidP="001E48D8">
            <w:pPr>
              <w:pStyle w:val="testotabella"/>
              <w:jc w:val="center"/>
              <w:rPr>
                <w:sz w:val="20"/>
                <w:szCs w:val="20"/>
                <w:lang w:eastAsia="it-IT"/>
              </w:rPr>
            </w:pPr>
            <w:r w:rsidRPr="001E48D8">
              <w:rPr>
                <w:sz w:val="20"/>
                <w:szCs w:val="20"/>
                <w:lang w:eastAsia="it-IT"/>
              </w:rPr>
              <w:t>15</w:t>
            </w:r>
          </w:p>
        </w:tc>
        <w:tc>
          <w:tcPr>
            <w:tcW w:w="920" w:type="dxa"/>
            <w:hideMark/>
          </w:tcPr>
          <w:p w14:paraId="0AB6139B" w14:textId="1EBD0A2A" w:rsidR="00D15355" w:rsidRPr="001E48D8" w:rsidRDefault="00D15355" w:rsidP="001E48D8">
            <w:pPr>
              <w:pStyle w:val="testotabella"/>
              <w:jc w:val="center"/>
              <w:rPr>
                <w:sz w:val="20"/>
                <w:szCs w:val="20"/>
                <w:lang w:eastAsia="it-IT"/>
              </w:rPr>
            </w:pPr>
            <w:r w:rsidRPr="001E48D8">
              <w:rPr>
                <w:sz w:val="20"/>
                <w:szCs w:val="20"/>
                <w:lang w:eastAsia="it-IT"/>
              </w:rPr>
              <w:t>14</w:t>
            </w:r>
          </w:p>
        </w:tc>
        <w:tc>
          <w:tcPr>
            <w:tcW w:w="920" w:type="dxa"/>
            <w:hideMark/>
          </w:tcPr>
          <w:p w14:paraId="061AD0BE" w14:textId="553BB2DD" w:rsidR="00D15355" w:rsidRPr="001E48D8" w:rsidRDefault="00D15355" w:rsidP="001E48D8">
            <w:pPr>
              <w:pStyle w:val="testotabella"/>
              <w:jc w:val="center"/>
              <w:rPr>
                <w:sz w:val="20"/>
                <w:szCs w:val="20"/>
                <w:lang w:eastAsia="it-IT"/>
              </w:rPr>
            </w:pPr>
            <w:r w:rsidRPr="001E48D8">
              <w:rPr>
                <w:sz w:val="20"/>
                <w:szCs w:val="20"/>
                <w:lang w:eastAsia="it-IT"/>
              </w:rPr>
              <w:t>29</w:t>
            </w:r>
          </w:p>
        </w:tc>
        <w:tc>
          <w:tcPr>
            <w:tcW w:w="920" w:type="dxa"/>
            <w:hideMark/>
          </w:tcPr>
          <w:p w14:paraId="4DC6BBAD" w14:textId="77777777" w:rsidR="00D15355" w:rsidRPr="001E48D8" w:rsidRDefault="00D15355" w:rsidP="001E48D8">
            <w:pPr>
              <w:pStyle w:val="testotabella"/>
              <w:jc w:val="center"/>
              <w:rPr>
                <w:sz w:val="20"/>
                <w:szCs w:val="20"/>
                <w:lang w:eastAsia="it-IT"/>
              </w:rPr>
            </w:pPr>
            <w:r w:rsidRPr="001E48D8">
              <w:rPr>
                <w:sz w:val="20"/>
                <w:szCs w:val="20"/>
                <w:lang w:eastAsia="it-IT"/>
              </w:rPr>
              <w:t>52%</w:t>
            </w:r>
          </w:p>
        </w:tc>
        <w:tc>
          <w:tcPr>
            <w:tcW w:w="920" w:type="dxa"/>
            <w:hideMark/>
          </w:tcPr>
          <w:p w14:paraId="5C1AAD98" w14:textId="77777777" w:rsidR="00D15355" w:rsidRPr="001E48D8" w:rsidRDefault="00D15355" w:rsidP="001E48D8">
            <w:pPr>
              <w:pStyle w:val="testotabella"/>
              <w:jc w:val="center"/>
              <w:rPr>
                <w:sz w:val="20"/>
                <w:szCs w:val="20"/>
                <w:lang w:eastAsia="it-IT"/>
              </w:rPr>
            </w:pPr>
            <w:r w:rsidRPr="001E48D8">
              <w:rPr>
                <w:sz w:val="20"/>
                <w:szCs w:val="20"/>
                <w:lang w:eastAsia="it-IT"/>
              </w:rPr>
              <w:t>48%</w:t>
            </w:r>
          </w:p>
        </w:tc>
      </w:tr>
      <w:tr w:rsidR="00D15355" w:rsidRPr="001E48D8" w14:paraId="172295F3" w14:textId="77777777" w:rsidTr="001E48D8">
        <w:trPr>
          <w:trHeight w:val="397"/>
        </w:trPr>
        <w:tc>
          <w:tcPr>
            <w:tcW w:w="2694" w:type="dxa"/>
            <w:hideMark/>
          </w:tcPr>
          <w:p w14:paraId="578B77DE" w14:textId="77777777" w:rsidR="00D15355" w:rsidRPr="001E48D8" w:rsidRDefault="00D15355" w:rsidP="001E48D8">
            <w:pPr>
              <w:pStyle w:val="testotabella"/>
              <w:rPr>
                <w:sz w:val="20"/>
                <w:szCs w:val="20"/>
                <w:lang w:eastAsia="it-IT"/>
              </w:rPr>
            </w:pPr>
            <w:r w:rsidRPr="001E48D8">
              <w:rPr>
                <w:sz w:val="20"/>
                <w:szCs w:val="20"/>
                <w:lang w:eastAsia="it-IT"/>
              </w:rPr>
              <w:t>TOTALE</w:t>
            </w:r>
          </w:p>
        </w:tc>
        <w:tc>
          <w:tcPr>
            <w:tcW w:w="920" w:type="dxa"/>
            <w:hideMark/>
          </w:tcPr>
          <w:p w14:paraId="1C827224" w14:textId="6B45EFAD" w:rsidR="00D15355" w:rsidRPr="001E48D8" w:rsidRDefault="00D15355" w:rsidP="001E48D8">
            <w:pPr>
              <w:pStyle w:val="testotabella"/>
              <w:jc w:val="center"/>
              <w:rPr>
                <w:sz w:val="20"/>
                <w:szCs w:val="20"/>
                <w:lang w:eastAsia="it-IT"/>
              </w:rPr>
            </w:pPr>
            <w:r w:rsidRPr="001E48D8">
              <w:rPr>
                <w:sz w:val="20"/>
                <w:szCs w:val="20"/>
                <w:lang w:eastAsia="it-IT"/>
              </w:rPr>
              <w:t>143</w:t>
            </w:r>
          </w:p>
        </w:tc>
        <w:tc>
          <w:tcPr>
            <w:tcW w:w="920" w:type="dxa"/>
            <w:hideMark/>
          </w:tcPr>
          <w:p w14:paraId="53619788" w14:textId="6E49BEAB" w:rsidR="00D15355" w:rsidRPr="001E48D8" w:rsidRDefault="00D15355" w:rsidP="001E48D8">
            <w:pPr>
              <w:pStyle w:val="testotabella"/>
              <w:jc w:val="center"/>
              <w:rPr>
                <w:sz w:val="20"/>
                <w:szCs w:val="20"/>
                <w:lang w:eastAsia="it-IT"/>
              </w:rPr>
            </w:pPr>
            <w:r w:rsidRPr="001E48D8">
              <w:rPr>
                <w:sz w:val="20"/>
                <w:szCs w:val="20"/>
                <w:lang w:eastAsia="it-IT"/>
              </w:rPr>
              <w:t>184</w:t>
            </w:r>
          </w:p>
        </w:tc>
        <w:tc>
          <w:tcPr>
            <w:tcW w:w="920" w:type="dxa"/>
            <w:hideMark/>
          </w:tcPr>
          <w:p w14:paraId="61FF2F0B" w14:textId="1E24A607" w:rsidR="00D15355" w:rsidRPr="001E48D8" w:rsidRDefault="00D15355" w:rsidP="001E48D8">
            <w:pPr>
              <w:pStyle w:val="testotabella"/>
              <w:jc w:val="center"/>
              <w:rPr>
                <w:sz w:val="20"/>
                <w:szCs w:val="20"/>
                <w:lang w:eastAsia="it-IT"/>
              </w:rPr>
            </w:pPr>
            <w:r w:rsidRPr="001E48D8">
              <w:rPr>
                <w:sz w:val="20"/>
                <w:szCs w:val="20"/>
                <w:lang w:eastAsia="it-IT"/>
              </w:rPr>
              <w:t>327</w:t>
            </w:r>
          </w:p>
        </w:tc>
        <w:tc>
          <w:tcPr>
            <w:tcW w:w="920" w:type="dxa"/>
            <w:hideMark/>
          </w:tcPr>
          <w:p w14:paraId="15BCB5C1" w14:textId="77777777" w:rsidR="00D15355" w:rsidRPr="001E48D8" w:rsidRDefault="00D15355" w:rsidP="001E48D8">
            <w:pPr>
              <w:pStyle w:val="testotabella"/>
              <w:jc w:val="center"/>
              <w:rPr>
                <w:sz w:val="20"/>
                <w:szCs w:val="20"/>
                <w:lang w:eastAsia="it-IT"/>
              </w:rPr>
            </w:pPr>
            <w:r w:rsidRPr="001E48D8">
              <w:rPr>
                <w:sz w:val="20"/>
                <w:szCs w:val="20"/>
                <w:lang w:eastAsia="it-IT"/>
              </w:rPr>
              <w:t>44%</w:t>
            </w:r>
          </w:p>
        </w:tc>
        <w:tc>
          <w:tcPr>
            <w:tcW w:w="920" w:type="dxa"/>
            <w:hideMark/>
          </w:tcPr>
          <w:p w14:paraId="03957127" w14:textId="77777777" w:rsidR="00D15355" w:rsidRPr="001E48D8" w:rsidRDefault="00D15355" w:rsidP="001E48D8">
            <w:pPr>
              <w:pStyle w:val="testotabella"/>
              <w:jc w:val="center"/>
              <w:rPr>
                <w:sz w:val="20"/>
                <w:szCs w:val="20"/>
                <w:lang w:eastAsia="it-IT"/>
              </w:rPr>
            </w:pPr>
            <w:r w:rsidRPr="001E48D8">
              <w:rPr>
                <w:sz w:val="20"/>
                <w:szCs w:val="20"/>
                <w:lang w:eastAsia="it-IT"/>
              </w:rPr>
              <w:t>56%</w:t>
            </w:r>
          </w:p>
        </w:tc>
      </w:tr>
    </w:tbl>
    <w:p w14:paraId="56946EB1" w14:textId="77777777" w:rsidR="00D15355" w:rsidRDefault="00D15355" w:rsidP="006E4482">
      <w:pPr>
        <w:widowControl w:val="0"/>
        <w:autoSpaceDE w:val="0"/>
        <w:autoSpaceDN w:val="0"/>
        <w:adjustRightInd w:val="0"/>
        <w:ind w:right="-20"/>
        <w:jc w:val="center"/>
        <w:rPr>
          <w:rFonts w:cs="Times New Roman"/>
          <w:b/>
          <w:bCs/>
          <w:szCs w:val="20"/>
        </w:rPr>
      </w:pPr>
    </w:p>
    <w:p w14:paraId="16D63D27" w14:textId="058DA3B6" w:rsidR="006E4482" w:rsidRDefault="00D15355" w:rsidP="001E48D8">
      <w:pPr>
        <w:pStyle w:val="titolotabellaazzurro"/>
        <w:spacing w:after="120"/>
        <w:rPr>
          <w:rFonts w:ascii="Century Gothic" w:hAnsi="Century Gothic" w:cs="Times New Roman"/>
          <w:b w:val="0"/>
          <w:bCs/>
          <w:szCs w:val="20"/>
        </w:rPr>
      </w:pPr>
      <w:r>
        <w:t xml:space="preserve">Tabella 2. </w:t>
      </w:r>
      <w:r>
        <w:rPr>
          <w:b w:val="0"/>
          <w:color w:val="auto"/>
        </w:rPr>
        <w:t>D</w:t>
      </w:r>
      <w:r w:rsidRPr="00D15355">
        <w:rPr>
          <w:b w:val="0"/>
          <w:color w:val="auto"/>
        </w:rPr>
        <w:t>istribuzione percentuale di genere del personale dipendente</w:t>
      </w:r>
      <w:r>
        <w:rPr>
          <w:b w:val="0"/>
          <w:color w:val="auto"/>
        </w:rPr>
        <w:t xml:space="preserve"> – per area</w:t>
      </w:r>
      <w:r w:rsidR="001E48D8">
        <w:rPr>
          <w:b w:val="0"/>
          <w:color w:val="auto"/>
        </w:rPr>
        <w:t>.</w:t>
      </w:r>
    </w:p>
    <w:tbl>
      <w:tblPr>
        <w:tblStyle w:val="tabellaCalibri12"/>
        <w:tblW w:w="7100" w:type="dxa"/>
        <w:tblLook w:val="04A0" w:firstRow="1" w:lastRow="0" w:firstColumn="1" w:lastColumn="0" w:noHBand="0" w:noVBand="1"/>
      </w:tblPr>
      <w:tblGrid>
        <w:gridCol w:w="2500"/>
        <w:gridCol w:w="920"/>
        <w:gridCol w:w="920"/>
        <w:gridCol w:w="920"/>
        <w:gridCol w:w="920"/>
        <w:gridCol w:w="920"/>
      </w:tblGrid>
      <w:tr w:rsidR="00D15355" w:rsidRPr="001E48D8" w14:paraId="193F48F9" w14:textId="77777777" w:rsidTr="001E48D8">
        <w:trPr>
          <w:trHeight w:val="397"/>
        </w:trPr>
        <w:tc>
          <w:tcPr>
            <w:tcW w:w="2500" w:type="dxa"/>
            <w:hideMark/>
          </w:tcPr>
          <w:p w14:paraId="4175746C" w14:textId="77777777" w:rsidR="00D15355" w:rsidRPr="001E48D8" w:rsidRDefault="00D15355" w:rsidP="001E48D8">
            <w:pPr>
              <w:pStyle w:val="titolotabellaazzurro"/>
              <w:rPr>
                <w:szCs w:val="20"/>
                <w:lang w:eastAsia="it-IT"/>
              </w:rPr>
            </w:pPr>
            <w:r w:rsidRPr="001E48D8">
              <w:rPr>
                <w:szCs w:val="20"/>
                <w:lang w:eastAsia="it-IT"/>
              </w:rPr>
              <w:t>AREA</w:t>
            </w:r>
          </w:p>
        </w:tc>
        <w:tc>
          <w:tcPr>
            <w:tcW w:w="920" w:type="dxa"/>
            <w:hideMark/>
          </w:tcPr>
          <w:p w14:paraId="52003996" w14:textId="77777777" w:rsidR="00D15355" w:rsidRPr="001E48D8" w:rsidRDefault="00D15355" w:rsidP="001E48D8">
            <w:pPr>
              <w:pStyle w:val="titolotabellaazzurro"/>
              <w:rPr>
                <w:szCs w:val="20"/>
                <w:lang w:eastAsia="it-IT"/>
              </w:rPr>
            </w:pPr>
            <w:r w:rsidRPr="001E48D8">
              <w:rPr>
                <w:szCs w:val="20"/>
                <w:lang w:eastAsia="it-IT"/>
              </w:rPr>
              <w:t>M</w:t>
            </w:r>
          </w:p>
        </w:tc>
        <w:tc>
          <w:tcPr>
            <w:tcW w:w="920" w:type="dxa"/>
            <w:hideMark/>
          </w:tcPr>
          <w:p w14:paraId="6DAE0DF9" w14:textId="77777777" w:rsidR="00D15355" w:rsidRPr="001E48D8" w:rsidRDefault="00D15355" w:rsidP="001E48D8">
            <w:pPr>
              <w:pStyle w:val="titolotabellaazzurro"/>
              <w:rPr>
                <w:szCs w:val="20"/>
                <w:lang w:eastAsia="it-IT"/>
              </w:rPr>
            </w:pPr>
            <w:r w:rsidRPr="001E48D8">
              <w:rPr>
                <w:szCs w:val="20"/>
                <w:lang w:eastAsia="it-IT"/>
              </w:rPr>
              <w:t>F</w:t>
            </w:r>
          </w:p>
        </w:tc>
        <w:tc>
          <w:tcPr>
            <w:tcW w:w="920" w:type="dxa"/>
            <w:hideMark/>
          </w:tcPr>
          <w:p w14:paraId="495B0B88" w14:textId="77777777" w:rsidR="00D15355" w:rsidRPr="001E48D8" w:rsidRDefault="00D15355" w:rsidP="001E48D8">
            <w:pPr>
              <w:pStyle w:val="titolotabellaazzurro"/>
              <w:rPr>
                <w:szCs w:val="20"/>
                <w:lang w:eastAsia="it-IT"/>
              </w:rPr>
            </w:pPr>
            <w:r w:rsidRPr="001E48D8">
              <w:rPr>
                <w:szCs w:val="20"/>
                <w:lang w:eastAsia="it-IT"/>
              </w:rPr>
              <w:t>Totale</w:t>
            </w:r>
          </w:p>
        </w:tc>
        <w:tc>
          <w:tcPr>
            <w:tcW w:w="920" w:type="dxa"/>
            <w:hideMark/>
          </w:tcPr>
          <w:p w14:paraId="44D646D5" w14:textId="77777777" w:rsidR="00D15355" w:rsidRPr="001E48D8" w:rsidRDefault="00D15355" w:rsidP="001E48D8">
            <w:pPr>
              <w:pStyle w:val="titolotabellaazzurro"/>
              <w:rPr>
                <w:szCs w:val="20"/>
                <w:lang w:eastAsia="it-IT"/>
              </w:rPr>
            </w:pPr>
            <w:r w:rsidRPr="001E48D8">
              <w:rPr>
                <w:szCs w:val="20"/>
                <w:lang w:eastAsia="it-IT"/>
              </w:rPr>
              <w:t>M</w:t>
            </w:r>
          </w:p>
        </w:tc>
        <w:tc>
          <w:tcPr>
            <w:tcW w:w="920" w:type="dxa"/>
            <w:hideMark/>
          </w:tcPr>
          <w:p w14:paraId="6B683ED4" w14:textId="77777777" w:rsidR="00D15355" w:rsidRPr="001E48D8" w:rsidRDefault="00D15355" w:rsidP="001E48D8">
            <w:pPr>
              <w:pStyle w:val="titolotabellaazzurro"/>
              <w:rPr>
                <w:szCs w:val="20"/>
                <w:lang w:eastAsia="it-IT"/>
              </w:rPr>
            </w:pPr>
            <w:r w:rsidRPr="001E48D8">
              <w:rPr>
                <w:szCs w:val="20"/>
                <w:lang w:eastAsia="it-IT"/>
              </w:rPr>
              <w:t>F</w:t>
            </w:r>
          </w:p>
        </w:tc>
      </w:tr>
      <w:tr w:rsidR="00D15355" w:rsidRPr="001E48D8" w14:paraId="1422F13F" w14:textId="77777777" w:rsidTr="001E48D8">
        <w:trPr>
          <w:trHeight w:val="397"/>
        </w:trPr>
        <w:tc>
          <w:tcPr>
            <w:tcW w:w="2500" w:type="dxa"/>
            <w:hideMark/>
          </w:tcPr>
          <w:p w14:paraId="2BDF38F9" w14:textId="77777777" w:rsidR="00D15355" w:rsidRPr="001E48D8" w:rsidRDefault="00D15355" w:rsidP="001E48D8">
            <w:pPr>
              <w:pStyle w:val="testotabella"/>
              <w:rPr>
                <w:sz w:val="20"/>
                <w:szCs w:val="20"/>
                <w:lang w:eastAsia="it-IT"/>
              </w:rPr>
            </w:pPr>
            <w:r w:rsidRPr="001E48D8">
              <w:rPr>
                <w:sz w:val="20"/>
                <w:szCs w:val="20"/>
                <w:lang w:eastAsia="it-IT"/>
              </w:rPr>
              <w:t>AMMINISTRATIVI</w:t>
            </w:r>
          </w:p>
        </w:tc>
        <w:tc>
          <w:tcPr>
            <w:tcW w:w="920" w:type="dxa"/>
            <w:hideMark/>
          </w:tcPr>
          <w:p w14:paraId="2D996AFF" w14:textId="77777777" w:rsidR="00D15355" w:rsidRPr="001E48D8" w:rsidRDefault="00D15355" w:rsidP="001E48D8">
            <w:pPr>
              <w:pStyle w:val="testotabella"/>
              <w:rPr>
                <w:sz w:val="20"/>
                <w:szCs w:val="20"/>
                <w:lang w:eastAsia="it-IT"/>
              </w:rPr>
            </w:pPr>
            <w:r w:rsidRPr="001E48D8">
              <w:rPr>
                <w:sz w:val="20"/>
                <w:szCs w:val="20"/>
                <w:lang w:eastAsia="it-IT"/>
              </w:rPr>
              <w:t>21</w:t>
            </w:r>
          </w:p>
        </w:tc>
        <w:tc>
          <w:tcPr>
            <w:tcW w:w="920" w:type="dxa"/>
            <w:hideMark/>
          </w:tcPr>
          <w:p w14:paraId="71AA7780" w14:textId="340B5D8A" w:rsidR="00D15355" w:rsidRPr="001E48D8" w:rsidRDefault="00D15355" w:rsidP="001E48D8">
            <w:pPr>
              <w:pStyle w:val="testotabella"/>
              <w:rPr>
                <w:sz w:val="20"/>
                <w:szCs w:val="20"/>
                <w:lang w:eastAsia="it-IT"/>
              </w:rPr>
            </w:pPr>
            <w:r w:rsidRPr="001E48D8">
              <w:rPr>
                <w:sz w:val="20"/>
                <w:szCs w:val="20"/>
                <w:lang w:eastAsia="it-IT"/>
              </w:rPr>
              <w:t xml:space="preserve">49 </w:t>
            </w:r>
          </w:p>
        </w:tc>
        <w:tc>
          <w:tcPr>
            <w:tcW w:w="920" w:type="dxa"/>
            <w:hideMark/>
          </w:tcPr>
          <w:p w14:paraId="33B7528D" w14:textId="188281FB" w:rsidR="00D15355" w:rsidRPr="001E48D8" w:rsidRDefault="00D15355" w:rsidP="001E48D8">
            <w:pPr>
              <w:pStyle w:val="testotabella"/>
              <w:rPr>
                <w:sz w:val="20"/>
                <w:szCs w:val="20"/>
                <w:lang w:eastAsia="it-IT"/>
              </w:rPr>
            </w:pPr>
            <w:r w:rsidRPr="001E48D8">
              <w:rPr>
                <w:sz w:val="20"/>
                <w:szCs w:val="20"/>
                <w:lang w:eastAsia="it-IT"/>
              </w:rPr>
              <w:t xml:space="preserve">70 </w:t>
            </w:r>
          </w:p>
        </w:tc>
        <w:tc>
          <w:tcPr>
            <w:tcW w:w="920" w:type="dxa"/>
            <w:hideMark/>
          </w:tcPr>
          <w:p w14:paraId="1AE6B82D" w14:textId="77777777" w:rsidR="00D15355" w:rsidRPr="001E48D8" w:rsidRDefault="00D15355" w:rsidP="001E48D8">
            <w:pPr>
              <w:pStyle w:val="testotabella"/>
              <w:rPr>
                <w:sz w:val="20"/>
                <w:szCs w:val="20"/>
                <w:lang w:eastAsia="it-IT"/>
              </w:rPr>
            </w:pPr>
            <w:r w:rsidRPr="001E48D8">
              <w:rPr>
                <w:sz w:val="20"/>
                <w:szCs w:val="20"/>
                <w:lang w:eastAsia="it-IT"/>
              </w:rPr>
              <w:t>30%</w:t>
            </w:r>
          </w:p>
        </w:tc>
        <w:tc>
          <w:tcPr>
            <w:tcW w:w="920" w:type="dxa"/>
            <w:hideMark/>
          </w:tcPr>
          <w:p w14:paraId="20345EBB" w14:textId="77777777" w:rsidR="00D15355" w:rsidRPr="001E48D8" w:rsidRDefault="00D15355" w:rsidP="001E48D8">
            <w:pPr>
              <w:pStyle w:val="testotabella"/>
              <w:rPr>
                <w:sz w:val="20"/>
                <w:szCs w:val="20"/>
                <w:lang w:eastAsia="it-IT"/>
              </w:rPr>
            </w:pPr>
            <w:r w:rsidRPr="001E48D8">
              <w:rPr>
                <w:sz w:val="20"/>
                <w:szCs w:val="20"/>
                <w:lang w:eastAsia="it-IT"/>
              </w:rPr>
              <w:t>70%</w:t>
            </w:r>
          </w:p>
        </w:tc>
      </w:tr>
      <w:tr w:rsidR="00D15355" w:rsidRPr="001E48D8" w14:paraId="11D0ABCC" w14:textId="77777777" w:rsidTr="001E48D8">
        <w:trPr>
          <w:trHeight w:val="397"/>
        </w:trPr>
        <w:tc>
          <w:tcPr>
            <w:tcW w:w="2500" w:type="dxa"/>
            <w:hideMark/>
          </w:tcPr>
          <w:p w14:paraId="1B8DB20A" w14:textId="77777777" w:rsidR="00D15355" w:rsidRPr="001E48D8" w:rsidRDefault="00D15355" w:rsidP="001E48D8">
            <w:pPr>
              <w:pStyle w:val="testotabella"/>
              <w:rPr>
                <w:sz w:val="20"/>
                <w:szCs w:val="20"/>
                <w:lang w:eastAsia="it-IT"/>
              </w:rPr>
            </w:pPr>
            <w:r w:rsidRPr="001E48D8">
              <w:rPr>
                <w:sz w:val="20"/>
                <w:szCs w:val="20"/>
                <w:lang w:eastAsia="it-IT"/>
              </w:rPr>
              <w:t>TECNICO/SCIENTIFICO</w:t>
            </w:r>
          </w:p>
        </w:tc>
        <w:tc>
          <w:tcPr>
            <w:tcW w:w="920" w:type="dxa"/>
            <w:hideMark/>
          </w:tcPr>
          <w:p w14:paraId="25F3ED4C" w14:textId="77777777" w:rsidR="00D15355" w:rsidRPr="001E48D8" w:rsidRDefault="00D15355" w:rsidP="001E48D8">
            <w:pPr>
              <w:pStyle w:val="testotabella"/>
              <w:rPr>
                <w:sz w:val="20"/>
                <w:szCs w:val="20"/>
                <w:lang w:eastAsia="it-IT"/>
              </w:rPr>
            </w:pPr>
            <w:r w:rsidRPr="001E48D8">
              <w:rPr>
                <w:sz w:val="20"/>
                <w:szCs w:val="20"/>
                <w:lang w:eastAsia="it-IT"/>
              </w:rPr>
              <w:t>122</w:t>
            </w:r>
          </w:p>
        </w:tc>
        <w:tc>
          <w:tcPr>
            <w:tcW w:w="920" w:type="dxa"/>
            <w:hideMark/>
          </w:tcPr>
          <w:p w14:paraId="19E330E9" w14:textId="62BDF9AA" w:rsidR="00D15355" w:rsidRPr="001E48D8" w:rsidRDefault="00D15355" w:rsidP="001E48D8">
            <w:pPr>
              <w:pStyle w:val="testotabella"/>
              <w:rPr>
                <w:sz w:val="20"/>
                <w:szCs w:val="20"/>
                <w:lang w:eastAsia="it-IT"/>
              </w:rPr>
            </w:pPr>
            <w:r w:rsidRPr="001E48D8">
              <w:rPr>
                <w:sz w:val="20"/>
                <w:szCs w:val="20"/>
                <w:lang w:eastAsia="it-IT"/>
              </w:rPr>
              <w:t xml:space="preserve">135 </w:t>
            </w:r>
          </w:p>
        </w:tc>
        <w:tc>
          <w:tcPr>
            <w:tcW w:w="920" w:type="dxa"/>
            <w:hideMark/>
          </w:tcPr>
          <w:p w14:paraId="3BD82C3E" w14:textId="2D1FD470" w:rsidR="00D15355" w:rsidRPr="001E48D8" w:rsidRDefault="00D15355" w:rsidP="001E48D8">
            <w:pPr>
              <w:pStyle w:val="testotabella"/>
              <w:rPr>
                <w:sz w:val="20"/>
                <w:szCs w:val="20"/>
                <w:lang w:eastAsia="it-IT"/>
              </w:rPr>
            </w:pPr>
            <w:r w:rsidRPr="001E48D8">
              <w:rPr>
                <w:sz w:val="20"/>
                <w:szCs w:val="20"/>
                <w:lang w:eastAsia="it-IT"/>
              </w:rPr>
              <w:t xml:space="preserve">257 </w:t>
            </w:r>
          </w:p>
        </w:tc>
        <w:tc>
          <w:tcPr>
            <w:tcW w:w="920" w:type="dxa"/>
            <w:hideMark/>
          </w:tcPr>
          <w:p w14:paraId="6F2618F1" w14:textId="77777777" w:rsidR="00D15355" w:rsidRPr="001E48D8" w:rsidRDefault="00D15355" w:rsidP="001E48D8">
            <w:pPr>
              <w:pStyle w:val="testotabella"/>
              <w:rPr>
                <w:sz w:val="20"/>
                <w:szCs w:val="20"/>
                <w:lang w:eastAsia="it-IT"/>
              </w:rPr>
            </w:pPr>
            <w:r w:rsidRPr="001E48D8">
              <w:rPr>
                <w:sz w:val="20"/>
                <w:szCs w:val="20"/>
                <w:lang w:eastAsia="it-IT"/>
              </w:rPr>
              <w:t>47%</w:t>
            </w:r>
          </w:p>
        </w:tc>
        <w:tc>
          <w:tcPr>
            <w:tcW w:w="920" w:type="dxa"/>
            <w:hideMark/>
          </w:tcPr>
          <w:p w14:paraId="2397CE43" w14:textId="77777777" w:rsidR="00D15355" w:rsidRPr="001E48D8" w:rsidRDefault="00D15355" w:rsidP="001E48D8">
            <w:pPr>
              <w:pStyle w:val="testotabella"/>
              <w:rPr>
                <w:sz w:val="20"/>
                <w:szCs w:val="20"/>
                <w:lang w:eastAsia="it-IT"/>
              </w:rPr>
            </w:pPr>
            <w:r w:rsidRPr="001E48D8">
              <w:rPr>
                <w:sz w:val="20"/>
                <w:szCs w:val="20"/>
                <w:lang w:eastAsia="it-IT"/>
              </w:rPr>
              <w:t>53%</w:t>
            </w:r>
          </w:p>
        </w:tc>
      </w:tr>
      <w:tr w:rsidR="00D15355" w:rsidRPr="001E48D8" w14:paraId="62C1F3F1" w14:textId="77777777" w:rsidTr="001E48D8">
        <w:trPr>
          <w:trHeight w:val="397"/>
        </w:trPr>
        <w:tc>
          <w:tcPr>
            <w:tcW w:w="2500" w:type="dxa"/>
            <w:hideMark/>
          </w:tcPr>
          <w:p w14:paraId="0D5B6137" w14:textId="77777777" w:rsidR="00D15355" w:rsidRPr="001E48D8" w:rsidRDefault="00D15355" w:rsidP="001E48D8">
            <w:pPr>
              <w:pStyle w:val="testotabella"/>
              <w:rPr>
                <w:sz w:val="20"/>
                <w:szCs w:val="20"/>
                <w:lang w:eastAsia="it-IT"/>
              </w:rPr>
            </w:pPr>
            <w:r w:rsidRPr="001E48D8">
              <w:rPr>
                <w:sz w:val="20"/>
                <w:szCs w:val="20"/>
                <w:lang w:eastAsia="it-IT"/>
              </w:rPr>
              <w:t>TOTALE</w:t>
            </w:r>
          </w:p>
        </w:tc>
        <w:tc>
          <w:tcPr>
            <w:tcW w:w="920" w:type="dxa"/>
            <w:hideMark/>
          </w:tcPr>
          <w:p w14:paraId="05AD45FD" w14:textId="4FF2DD71" w:rsidR="00D15355" w:rsidRPr="001E48D8" w:rsidRDefault="009754FC" w:rsidP="001E48D8">
            <w:pPr>
              <w:pStyle w:val="testotabella"/>
              <w:rPr>
                <w:sz w:val="20"/>
                <w:szCs w:val="20"/>
                <w:lang w:eastAsia="it-IT"/>
              </w:rPr>
            </w:pPr>
            <w:r w:rsidRPr="001E48D8">
              <w:rPr>
                <w:sz w:val="20"/>
                <w:szCs w:val="20"/>
                <w:lang w:eastAsia="it-IT"/>
              </w:rPr>
              <w:t xml:space="preserve"> </w:t>
            </w:r>
            <w:r w:rsidR="00D15355" w:rsidRPr="001E48D8">
              <w:rPr>
                <w:sz w:val="20"/>
                <w:szCs w:val="20"/>
                <w:lang w:eastAsia="it-IT"/>
              </w:rPr>
              <w:t>143</w:t>
            </w:r>
          </w:p>
        </w:tc>
        <w:tc>
          <w:tcPr>
            <w:tcW w:w="920" w:type="dxa"/>
            <w:hideMark/>
          </w:tcPr>
          <w:p w14:paraId="6362A791" w14:textId="4BAB87D6" w:rsidR="00D15355" w:rsidRPr="001E48D8" w:rsidRDefault="00D15355" w:rsidP="001E48D8">
            <w:pPr>
              <w:pStyle w:val="testotabella"/>
              <w:rPr>
                <w:sz w:val="20"/>
                <w:szCs w:val="20"/>
                <w:lang w:eastAsia="it-IT"/>
              </w:rPr>
            </w:pPr>
            <w:r w:rsidRPr="001E48D8">
              <w:rPr>
                <w:sz w:val="20"/>
                <w:szCs w:val="20"/>
                <w:lang w:eastAsia="it-IT"/>
              </w:rPr>
              <w:t xml:space="preserve">184 </w:t>
            </w:r>
          </w:p>
        </w:tc>
        <w:tc>
          <w:tcPr>
            <w:tcW w:w="920" w:type="dxa"/>
            <w:hideMark/>
          </w:tcPr>
          <w:p w14:paraId="5AC34967" w14:textId="790229A5" w:rsidR="00D15355" w:rsidRPr="001E48D8" w:rsidRDefault="00D15355" w:rsidP="001E48D8">
            <w:pPr>
              <w:pStyle w:val="testotabella"/>
              <w:rPr>
                <w:sz w:val="20"/>
                <w:szCs w:val="20"/>
                <w:lang w:eastAsia="it-IT"/>
              </w:rPr>
            </w:pPr>
            <w:r w:rsidRPr="001E48D8">
              <w:rPr>
                <w:sz w:val="20"/>
                <w:szCs w:val="20"/>
                <w:lang w:eastAsia="it-IT"/>
              </w:rPr>
              <w:t xml:space="preserve">327 </w:t>
            </w:r>
          </w:p>
        </w:tc>
        <w:tc>
          <w:tcPr>
            <w:tcW w:w="920" w:type="dxa"/>
            <w:hideMark/>
          </w:tcPr>
          <w:p w14:paraId="10E3EB8F" w14:textId="77777777" w:rsidR="00D15355" w:rsidRPr="001E48D8" w:rsidRDefault="00D15355" w:rsidP="001E48D8">
            <w:pPr>
              <w:pStyle w:val="testotabella"/>
              <w:rPr>
                <w:sz w:val="20"/>
                <w:szCs w:val="20"/>
                <w:lang w:eastAsia="it-IT"/>
              </w:rPr>
            </w:pPr>
            <w:r w:rsidRPr="001E48D8">
              <w:rPr>
                <w:sz w:val="20"/>
                <w:szCs w:val="20"/>
                <w:lang w:eastAsia="it-IT"/>
              </w:rPr>
              <w:t>44%</w:t>
            </w:r>
          </w:p>
        </w:tc>
        <w:tc>
          <w:tcPr>
            <w:tcW w:w="920" w:type="dxa"/>
            <w:hideMark/>
          </w:tcPr>
          <w:p w14:paraId="12D07916" w14:textId="77777777" w:rsidR="00D15355" w:rsidRPr="001E48D8" w:rsidRDefault="00D15355" w:rsidP="001E48D8">
            <w:pPr>
              <w:pStyle w:val="testotabella"/>
              <w:rPr>
                <w:sz w:val="20"/>
                <w:szCs w:val="20"/>
                <w:lang w:eastAsia="it-IT"/>
              </w:rPr>
            </w:pPr>
            <w:r w:rsidRPr="001E48D8">
              <w:rPr>
                <w:sz w:val="20"/>
                <w:szCs w:val="20"/>
                <w:lang w:eastAsia="it-IT"/>
              </w:rPr>
              <w:t>56%</w:t>
            </w:r>
          </w:p>
        </w:tc>
      </w:tr>
    </w:tbl>
    <w:p w14:paraId="1BCA32F0" w14:textId="77777777" w:rsidR="00D15355" w:rsidRDefault="00D15355" w:rsidP="006E4482">
      <w:pPr>
        <w:widowControl w:val="0"/>
        <w:autoSpaceDE w:val="0"/>
        <w:autoSpaceDN w:val="0"/>
        <w:adjustRightInd w:val="0"/>
        <w:ind w:right="-20"/>
        <w:jc w:val="center"/>
        <w:rPr>
          <w:rFonts w:cs="Times New Roman"/>
          <w:b/>
          <w:bCs/>
          <w:szCs w:val="20"/>
        </w:rPr>
      </w:pPr>
    </w:p>
    <w:p w14:paraId="39B6A269" w14:textId="77777777" w:rsidR="006E4482" w:rsidRDefault="006E4482" w:rsidP="006E4482">
      <w:pPr>
        <w:widowControl w:val="0"/>
        <w:autoSpaceDE w:val="0"/>
        <w:autoSpaceDN w:val="0"/>
        <w:adjustRightInd w:val="0"/>
        <w:ind w:right="-20"/>
        <w:rPr>
          <w:rFonts w:ascii="Century Gothic" w:hAnsi="Century Gothic" w:cs="Times New Roman"/>
          <w:b/>
          <w:bCs/>
          <w:szCs w:val="20"/>
        </w:rPr>
      </w:pPr>
    </w:p>
    <w:p w14:paraId="37C8CC62" w14:textId="3CE50E15" w:rsidR="00FE69D9" w:rsidRDefault="00FE69D9" w:rsidP="00FE69D9">
      <w:pPr>
        <w:pStyle w:val="titolotabellaazzurro"/>
        <w:spacing w:after="120"/>
        <w:rPr>
          <w:rFonts w:ascii="Century Gothic" w:hAnsi="Century Gothic" w:cs="Times New Roman"/>
          <w:b w:val="0"/>
          <w:bCs/>
          <w:szCs w:val="20"/>
        </w:rPr>
      </w:pPr>
      <w:r>
        <w:lastRenderedPageBreak/>
        <w:t>Figura 1</w:t>
      </w:r>
      <w:r>
        <w:t xml:space="preserve">. </w:t>
      </w:r>
      <w:r>
        <w:rPr>
          <w:b w:val="0"/>
          <w:color w:val="auto"/>
        </w:rPr>
        <w:t>Totale personale dipendente (n = 327) (Fonte:</w:t>
      </w:r>
      <w:r w:rsidRPr="00FE69D9">
        <w:rPr>
          <w:b w:val="0"/>
          <w:color w:val="auto"/>
        </w:rPr>
        <w:t xml:space="preserve"> Istituto Zooprofilattico Sperimentale dell’Abruzzo e del Molise</w:t>
      </w:r>
      <w:r>
        <w:rPr>
          <w:b w:val="0"/>
          <w:color w:val="auto"/>
        </w:rPr>
        <w:t>).</w:t>
      </w:r>
    </w:p>
    <w:p w14:paraId="2E817B00" w14:textId="64EEC285" w:rsidR="006E4482" w:rsidRDefault="006E4482" w:rsidP="00FE69D9">
      <w:pPr>
        <w:widowControl w:val="0"/>
        <w:autoSpaceDE w:val="0"/>
        <w:autoSpaceDN w:val="0"/>
        <w:adjustRightInd w:val="0"/>
        <w:ind w:right="-20"/>
        <w:jc w:val="left"/>
        <w:rPr>
          <w:rFonts w:ascii="Century Gothic" w:hAnsi="Century Gothic" w:cs="Times New Roman"/>
          <w:b/>
          <w:bCs/>
          <w:szCs w:val="20"/>
        </w:rPr>
      </w:pPr>
      <w:r>
        <w:rPr>
          <w:noProof/>
          <w:lang w:eastAsia="it-IT"/>
        </w:rPr>
        <w:drawing>
          <wp:inline distT="0" distB="0" distL="0" distR="0" wp14:anchorId="30409E46" wp14:editId="27DD9210">
            <wp:extent cx="3778250" cy="1974850"/>
            <wp:effectExtent l="0" t="0" r="0" b="6350"/>
            <wp:docPr id="23" name="Gra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170903" w14:textId="77777777" w:rsidR="00D15355" w:rsidRDefault="00D15355" w:rsidP="006E4482">
      <w:pPr>
        <w:widowControl w:val="0"/>
        <w:tabs>
          <w:tab w:val="left" w:pos="142"/>
          <w:tab w:val="left" w:pos="8931"/>
        </w:tabs>
        <w:autoSpaceDE w:val="0"/>
        <w:autoSpaceDN w:val="0"/>
        <w:adjustRightInd w:val="0"/>
        <w:jc w:val="center"/>
        <w:rPr>
          <w:rFonts w:ascii="Century Gothic" w:hAnsi="Century Gothic" w:cs="Times New Roman"/>
          <w:b/>
          <w:bCs/>
          <w:szCs w:val="20"/>
          <w:u w:val="single"/>
        </w:rPr>
      </w:pPr>
    </w:p>
    <w:p w14:paraId="697972A6" w14:textId="27B700CA" w:rsidR="00D15355" w:rsidRPr="00D15355" w:rsidRDefault="00D15355" w:rsidP="001E48D8">
      <w:pPr>
        <w:pStyle w:val="titolotabellaazzurro"/>
        <w:spacing w:after="120"/>
        <w:rPr>
          <w:color w:val="auto"/>
        </w:rPr>
      </w:pPr>
      <w:r>
        <w:t xml:space="preserve">Tabella 3. </w:t>
      </w:r>
      <w:r>
        <w:rPr>
          <w:b w:val="0"/>
          <w:color w:val="auto"/>
        </w:rPr>
        <w:t>D</w:t>
      </w:r>
      <w:r w:rsidRPr="00D15355">
        <w:rPr>
          <w:b w:val="0"/>
          <w:color w:val="auto"/>
        </w:rPr>
        <w:t xml:space="preserve">istribuzione percentuale di genere del personale </w:t>
      </w:r>
      <w:r>
        <w:rPr>
          <w:b w:val="0"/>
          <w:color w:val="auto"/>
        </w:rPr>
        <w:t xml:space="preserve">con contratto di collaborazione </w:t>
      </w:r>
      <w:r w:rsidRPr="00D15355">
        <w:rPr>
          <w:b w:val="0"/>
          <w:color w:val="auto"/>
        </w:rPr>
        <w:t>dipendente</w:t>
      </w:r>
      <w:r>
        <w:rPr>
          <w:b w:val="0"/>
          <w:color w:val="auto"/>
        </w:rPr>
        <w:t xml:space="preserve"> – per </w:t>
      </w:r>
      <w:r w:rsidR="00EC5087">
        <w:rPr>
          <w:b w:val="0"/>
          <w:color w:val="auto"/>
        </w:rPr>
        <w:t>area</w:t>
      </w:r>
      <w:r w:rsidR="001E48D8">
        <w:rPr>
          <w:b w:val="0"/>
          <w:color w:val="auto"/>
        </w:rPr>
        <w:t>.</w:t>
      </w:r>
    </w:p>
    <w:tbl>
      <w:tblPr>
        <w:tblStyle w:val="tabellaCalibri12"/>
        <w:tblW w:w="7100" w:type="dxa"/>
        <w:tblLook w:val="04A0" w:firstRow="1" w:lastRow="0" w:firstColumn="1" w:lastColumn="0" w:noHBand="0" w:noVBand="1"/>
      </w:tblPr>
      <w:tblGrid>
        <w:gridCol w:w="2500"/>
        <w:gridCol w:w="920"/>
        <w:gridCol w:w="920"/>
        <w:gridCol w:w="920"/>
        <w:gridCol w:w="920"/>
        <w:gridCol w:w="920"/>
      </w:tblGrid>
      <w:tr w:rsidR="009754FC" w:rsidRPr="001E48D8" w14:paraId="00B425B5" w14:textId="77777777" w:rsidTr="001E48D8">
        <w:trPr>
          <w:trHeight w:val="397"/>
        </w:trPr>
        <w:tc>
          <w:tcPr>
            <w:tcW w:w="2500" w:type="dxa"/>
            <w:hideMark/>
          </w:tcPr>
          <w:p w14:paraId="1975D129" w14:textId="77777777" w:rsidR="009754FC" w:rsidRPr="001E48D8" w:rsidRDefault="009754FC" w:rsidP="001E48D8">
            <w:pPr>
              <w:pStyle w:val="titolotabellaazzurro"/>
              <w:rPr>
                <w:lang w:eastAsia="it-IT"/>
              </w:rPr>
            </w:pPr>
            <w:r w:rsidRPr="001E48D8">
              <w:rPr>
                <w:lang w:eastAsia="it-IT"/>
              </w:rPr>
              <w:t>AREA</w:t>
            </w:r>
          </w:p>
        </w:tc>
        <w:tc>
          <w:tcPr>
            <w:tcW w:w="920" w:type="dxa"/>
            <w:hideMark/>
          </w:tcPr>
          <w:p w14:paraId="57E5D315" w14:textId="77777777" w:rsidR="009754FC" w:rsidRPr="001E48D8" w:rsidRDefault="009754FC" w:rsidP="001E48D8">
            <w:pPr>
              <w:pStyle w:val="titolotabellaazzurro"/>
              <w:jc w:val="center"/>
              <w:rPr>
                <w:lang w:eastAsia="it-IT"/>
              </w:rPr>
            </w:pPr>
            <w:r w:rsidRPr="001E48D8">
              <w:rPr>
                <w:lang w:eastAsia="it-IT"/>
              </w:rPr>
              <w:t>M</w:t>
            </w:r>
          </w:p>
        </w:tc>
        <w:tc>
          <w:tcPr>
            <w:tcW w:w="920" w:type="dxa"/>
            <w:hideMark/>
          </w:tcPr>
          <w:p w14:paraId="26DFA785" w14:textId="77777777" w:rsidR="009754FC" w:rsidRPr="001E48D8" w:rsidRDefault="009754FC" w:rsidP="001E48D8">
            <w:pPr>
              <w:pStyle w:val="titolotabellaazzurro"/>
              <w:jc w:val="center"/>
              <w:rPr>
                <w:lang w:eastAsia="it-IT"/>
              </w:rPr>
            </w:pPr>
            <w:r w:rsidRPr="001E48D8">
              <w:rPr>
                <w:lang w:eastAsia="it-IT"/>
              </w:rPr>
              <w:t>F</w:t>
            </w:r>
          </w:p>
        </w:tc>
        <w:tc>
          <w:tcPr>
            <w:tcW w:w="920" w:type="dxa"/>
            <w:hideMark/>
          </w:tcPr>
          <w:p w14:paraId="6D2A5974" w14:textId="77777777" w:rsidR="009754FC" w:rsidRPr="001E48D8" w:rsidRDefault="009754FC" w:rsidP="001E48D8">
            <w:pPr>
              <w:pStyle w:val="titolotabellaazzurro"/>
              <w:jc w:val="center"/>
              <w:rPr>
                <w:lang w:eastAsia="it-IT"/>
              </w:rPr>
            </w:pPr>
            <w:r w:rsidRPr="001E48D8">
              <w:rPr>
                <w:lang w:eastAsia="it-IT"/>
              </w:rPr>
              <w:t>Totale</w:t>
            </w:r>
          </w:p>
        </w:tc>
        <w:tc>
          <w:tcPr>
            <w:tcW w:w="920" w:type="dxa"/>
            <w:hideMark/>
          </w:tcPr>
          <w:p w14:paraId="0CB6A391" w14:textId="77777777" w:rsidR="009754FC" w:rsidRPr="001E48D8" w:rsidRDefault="009754FC" w:rsidP="001E48D8">
            <w:pPr>
              <w:pStyle w:val="titolotabellaazzurro"/>
              <w:jc w:val="center"/>
              <w:rPr>
                <w:lang w:eastAsia="it-IT"/>
              </w:rPr>
            </w:pPr>
            <w:r w:rsidRPr="001E48D8">
              <w:rPr>
                <w:lang w:eastAsia="it-IT"/>
              </w:rPr>
              <w:t>M</w:t>
            </w:r>
          </w:p>
        </w:tc>
        <w:tc>
          <w:tcPr>
            <w:tcW w:w="920" w:type="dxa"/>
            <w:hideMark/>
          </w:tcPr>
          <w:p w14:paraId="55AD9EDB" w14:textId="77777777" w:rsidR="009754FC" w:rsidRPr="001E48D8" w:rsidRDefault="009754FC" w:rsidP="001E48D8">
            <w:pPr>
              <w:pStyle w:val="titolotabellaazzurro"/>
              <w:jc w:val="center"/>
              <w:rPr>
                <w:lang w:eastAsia="it-IT"/>
              </w:rPr>
            </w:pPr>
            <w:r w:rsidRPr="001E48D8">
              <w:rPr>
                <w:lang w:eastAsia="it-IT"/>
              </w:rPr>
              <w:t>F</w:t>
            </w:r>
          </w:p>
        </w:tc>
      </w:tr>
      <w:tr w:rsidR="009754FC" w:rsidRPr="001E48D8" w14:paraId="721D4609" w14:textId="77777777" w:rsidTr="001E48D8">
        <w:trPr>
          <w:trHeight w:val="397"/>
        </w:trPr>
        <w:tc>
          <w:tcPr>
            <w:tcW w:w="2500" w:type="dxa"/>
            <w:hideMark/>
          </w:tcPr>
          <w:p w14:paraId="1A1744AF" w14:textId="77777777" w:rsidR="009754FC" w:rsidRPr="001E48D8" w:rsidRDefault="009754FC" w:rsidP="001E48D8">
            <w:pPr>
              <w:pStyle w:val="testotabella"/>
              <w:rPr>
                <w:sz w:val="20"/>
                <w:szCs w:val="20"/>
                <w:lang w:eastAsia="it-IT"/>
              </w:rPr>
            </w:pPr>
            <w:r w:rsidRPr="001E48D8">
              <w:rPr>
                <w:sz w:val="20"/>
                <w:szCs w:val="20"/>
                <w:lang w:eastAsia="it-IT"/>
              </w:rPr>
              <w:t>AMMINISTRATIVI</w:t>
            </w:r>
          </w:p>
        </w:tc>
        <w:tc>
          <w:tcPr>
            <w:tcW w:w="920" w:type="dxa"/>
            <w:hideMark/>
          </w:tcPr>
          <w:p w14:paraId="09B29C56" w14:textId="68A7A94C" w:rsidR="009754FC" w:rsidRPr="001E48D8" w:rsidRDefault="009754FC" w:rsidP="001E48D8">
            <w:pPr>
              <w:pStyle w:val="testotabella"/>
              <w:jc w:val="center"/>
              <w:rPr>
                <w:sz w:val="20"/>
                <w:szCs w:val="20"/>
                <w:lang w:eastAsia="it-IT"/>
              </w:rPr>
            </w:pPr>
            <w:r w:rsidRPr="001E48D8">
              <w:rPr>
                <w:sz w:val="20"/>
                <w:szCs w:val="20"/>
                <w:lang w:eastAsia="it-IT"/>
              </w:rPr>
              <w:t>5</w:t>
            </w:r>
          </w:p>
        </w:tc>
        <w:tc>
          <w:tcPr>
            <w:tcW w:w="920" w:type="dxa"/>
            <w:hideMark/>
          </w:tcPr>
          <w:p w14:paraId="2424350C" w14:textId="14C6E3A6" w:rsidR="009754FC" w:rsidRPr="001E48D8" w:rsidRDefault="009754FC" w:rsidP="001E48D8">
            <w:pPr>
              <w:pStyle w:val="testotabella"/>
              <w:jc w:val="center"/>
              <w:rPr>
                <w:sz w:val="20"/>
                <w:szCs w:val="20"/>
                <w:lang w:eastAsia="it-IT"/>
              </w:rPr>
            </w:pPr>
            <w:r w:rsidRPr="001E48D8">
              <w:rPr>
                <w:sz w:val="20"/>
                <w:szCs w:val="20"/>
                <w:lang w:eastAsia="it-IT"/>
              </w:rPr>
              <w:t>5</w:t>
            </w:r>
          </w:p>
        </w:tc>
        <w:tc>
          <w:tcPr>
            <w:tcW w:w="920" w:type="dxa"/>
            <w:hideMark/>
          </w:tcPr>
          <w:p w14:paraId="1C13C61F" w14:textId="2D180DDB" w:rsidR="009754FC" w:rsidRPr="001E48D8" w:rsidRDefault="009754FC" w:rsidP="001E48D8">
            <w:pPr>
              <w:pStyle w:val="testotabella"/>
              <w:jc w:val="center"/>
              <w:rPr>
                <w:sz w:val="20"/>
                <w:szCs w:val="20"/>
                <w:lang w:eastAsia="it-IT"/>
              </w:rPr>
            </w:pPr>
            <w:r w:rsidRPr="001E48D8">
              <w:rPr>
                <w:sz w:val="20"/>
                <w:szCs w:val="20"/>
                <w:lang w:eastAsia="it-IT"/>
              </w:rPr>
              <w:t>10</w:t>
            </w:r>
          </w:p>
        </w:tc>
        <w:tc>
          <w:tcPr>
            <w:tcW w:w="920" w:type="dxa"/>
            <w:hideMark/>
          </w:tcPr>
          <w:p w14:paraId="3DA44A4C" w14:textId="77777777" w:rsidR="009754FC" w:rsidRPr="001E48D8" w:rsidRDefault="009754FC" w:rsidP="001E48D8">
            <w:pPr>
              <w:pStyle w:val="testotabella"/>
              <w:jc w:val="center"/>
              <w:rPr>
                <w:sz w:val="20"/>
                <w:szCs w:val="20"/>
                <w:lang w:eastAsia="it-IT"/>
              </w:rPr>
            </w:pPr>
            <w:r w:rsidRPr="001E48D8">
              <w:rPr>
                <w:sz w:val="20"/>
                <w:szCs w:val="20"/>
                <w:lang w:eastAsia="it-IT"/>
              </w:rPr>
              <w:t>50%</w:t>
            </w:r>
          </w:p>
        </w:tc>
        <w:tc>
          <w:tcPr>
            <w:tcW w:w="920" w:type="dxa"/>
            <w:hideMark/>
          </w:tcPr>
          <w:p w14:paraId="62C31C30" w14:textId="77777777" w:rsidR="009754FC" w:rsidRPr="001E48D8" w:rsidRDefault="009754FC" w:rsidP="001E48D8">
            <w:pPr>
              <w:pStyle w:val="testotabella"/>
              <w:jc w:val="center"/>
              <w:rPr>
                <w:sz w:val="20"/>
                <w:szCs w:val="20"/>
                <w:lang w:eastAsia="it-IT"/>
              </w:rPr>
            </w:pPr>
            <w:r w:rsidRPr="001E48D8">
              <w:rPr>
                <w:sz w:val="20"/>
                <w:szCs w:val="20"/>
                <w:lang w:eastAsia="it-IT"/>
              </w:rPr>
              <w:t>50%</w:t>
            </w:r>
          </w:p>
        </w:tc>
      </w:tr>
      <w:tr w:rsidR="009754FC" w:rsidRPr="001E48D8" w14:paraId="4EF39465" w14:textId="77777777" w:rsidTr="001E48D8">
        <w:trPr>
          <w:trHeight w:val="397"/>
        </w:trPr>
        <w:tc>
          <w:tcPr>
            <w:tcW w:w="2500" w:type="dxa"/>
            <w:hideMark/>
          </w:tcPr>
          <w:p w14:paraId="6814B6FC" w14:textId="77777777" w:rsidR="009754FC" w:rsidRPr="001E48D8" w:rsidRDefault="009754FC" w:rsidP="001E48D8">
            <w:pPr>
              <w:pStyle w:val="testotabella"/>
              <w:rPr>
                <w:sz w:val="20"/>
                <w:szCs w:val="20"/>
                <w:lang w:eastAsia="it-IT"/>
              </w:rPr>
            </w:pPr>
            <w:r w:rsidRPr="001E48D8">
              <w:rPr>
                <w:sz w:val="20"/>
                <w:szCs w:val="20"/>
                <w:lang w:eastAsia="it-IT"/>
              </w:rPr>
              <w:t>TECNICO/SCIENTIFICO</w:t>
            </w:r>
          </w:p>
        </w:tc>
        <w:tc>
          <w:tcPr>
            <w:tcW w:w="920" w:type="dxa"/>
            <w:hideMark/>
          </w:tcPr>
          <w:p w14:paraId="7DBCDB27" w14:textId="6C63CECC" w:rsidR="009754FC" w:rsidRPr="001E48D8" w:rsidRDefault="009754FC" w:rsidP="001E48D8">
            <w:pPr>
              <w:pStyle w:val="testotabella"/>
              <w:jc w:val="center"/>
              <w:rPr>
                <w:sz w:val="20"/>
                <w:szCs w:val="20"/>
                <w:lang w:eastAsia="it-IT"/>
              </w:rPr>
            </w:pPr>
            <w:r w:rsidRPr="001E48D8">
              <w:rPr>
                <w:sz w:val="20"/>
                <w:szCs w:val="20"/>
                <w:lang w:eastAsia="it-IT"/>
              </w:rPr>
              <w:t>35</w:t>
            </w:r>
          </w:p>
        </w:tc>
        <w:tc>
          <w:tcPr>
            <w:tcW w:w="920" w:type="dxa"/>
            <w:hideMark/>
          </w:tcPr>
          <w:p w14:paraId="51305FCD" w14:textId="0ED84707" w:rsidR="009754FC" w:rsidRPr="001E48D8" w:rsidRDefault="009754FC" w:rsidP="001E48D8">
            <w:pPr>
              <w:pStyle w:val="testotabella"/>
              <w:jc w:val="center"/>
              <w:rPr>
                <w:sz w:val="20"/>
                <w:szCs w:val="20"/>
                <w:lang w:eastAsia="it-IT"/>
              </w:rPr>
            </w:pPr>
            <w:r w:rsidRPr="001E48D8">
              <w:rPr>
                <w:sz w:val="20"/>
                <w:szCs w:val="20"/>
                <w:lang w:eastAsia="it-IT"/>
              </w:rPr>
              <w:t>51</w:t>
            </w:r>
          </w:p>
        </w:tc>
        <w:tc>
          <w:tcPr>
            <w:tcW w:w="920" w:type="dxa"/>
            <w:hideMark/>
          </w:tcPr>
          <w:p w14:paraId="47D82665" w14:textId="1A29A16D" w:rsidR="009754FC" w:rsidRPr="001E48D8" w:rsidRDefault="009754FC" w:rsidP="001E48D8">
            <w:pPr>
              <w:pStyle w:val="testotabella"/>
              <w:jc w:val="center"/>
              <w:rPr>
                <w:sz w:val="20"/>
                <w:szCs w:val="20"/>
                <w:lang w:eastAsia="it-IT"/>
              </w:rPr>
            </w:pPr>
            <w:r w:rsidRPr="001E48D8">
              <w:rPr>
                <w:sz w:val="20"/>
                <w:szCs w:val="20"/>
                <w:lang w:eastAsia="it-IT"/>
              </w:rPr>
              <w:t>86</w:t>
            </w:r>
          </w:p>
        </w:tc>
        <w:tc>
          <w:tcPr>
            <w:tcW w:w="920" w:type="dxa"/>
            <w:hideMark/>
          </w:tcPr>
          <w:p w14:paraId="4A45D23F" w14:textId="77777777" w:rsidR="009754FC" w:rsidRPr="001E48D8" w:rsidRDefault="009754FC" w:rsidP="001E48D8">
            <w:pPr>
              <w:pStyle w:val="testotabella"/>
              <w:jc w:val="center"/>
              <w:rPr>
                <w:sz w:val="20"/>
                <w:szCs w:val="20"/>
                <w:lang w:eastAsia="it-IT"/>
              </w:rPr>
            </w:pPr>
            <w:r w:rsidRPr="001E48D8">
              <w:rPr>
                <w:sz w:val="20"/>
                <w:szCs w:val="20"/>
                <w:lang w:eastAsia="it-IT"/>
              </w:rPr>
              <w:t>41%</w:t>
            </w:r>
          </w:p>
        </w:tc>
        <w:tc>
          <w:tcPr>
            <w:tcW w:w="920" w:type="dxa"/>
            <w:hideMark/>
          </w:tcPr>
          <w:p w14:paraId="739FA7C1" w14:textId="77777777" w:rsidR="009754FC" w:rsidRPr="001E48D8" w:rsidRDefault="009754FC" w:rsidP="001E48D8">
            <w:pPr>
              <w:pStyle w:val="testotabella"/>
              <w:jc w:val="center"/>
              <w:rPr>
                <w:sz w:val="20"/>
                <w:szCs w:val="20"/>
                <w:lang w:eastAsia="it-IT"/>
              </w:rPr>
            </w:pPr>
            <w:r w:rsidRPr="001E48D8">
              <w:rPr>
                <w:sz w:val="20"/>
                <w:szCs w:val="20"/>
                <w:lang w:eastAsia="it-IT"/>
              </w:rPr>
              <w:t>59%</w:t>
            </w:r>
          </w:p>
        </w:tc>
      </w:tr>
      <w:tr w:rsidR="009754FC" w:rsidRPr="001E48D8" w14:paraId="3EFBECCA" w14:textId="77777777" w:rsidTr="001E48D8">
        <w:trPr>
          <w:trHeight w:val="397"/>
        </w:trPr>
        <w:tc>
          <w:tcPr>
            <w:tcW w:w="2500" w:type="dxa"/>
            <w:hideMark/>
          </w:tcPr>
          <w:p w14:paraId="7190B523" w14:textId="77777777" w:rsidR="009754FC" w:rsidRPr="001E48D8" w:rsidRDefault="009754FC" w:rsidP="001E48D8">
            <w:pPr>
              <w:pStyle w:val="testotabella"/>
              <w:rPr>
                <w:sz w:val="20"/>
                <w:szCs w:val="20"/>
                <w:lang w:eastAsia="it-IT"/>
              </w:rPr>
            </w:pPr>
            <w:r w:rsidRPr="001E48D8">
              <w:rPr>
                <w:sz w:val="20"/>
                <w:szCs w:val="20"/>
                <w:lang w:eastAsia="it-IT"/>
              </w:rPr>
              <w:t>TOTALE</w:t>
            </w:r>
          </w:p>
        </w:tc>
        <w:tc>
          <w:tcPr>
            <w:tcW w:w="920" w:type="dxa"/>
            <w:hideMark/>
          </w:tcPr>
          <w:p w14:paraId="578206BC" w14:textId="77777777" w:rsidR="009754FC" w:rsidRPr="001E48D8" w:rsidRDefault="009754FC" w:rsidP="001E48D8">
            <w:pPr>
              <w:pStyle w:val="testotabella"/>
              <w:jc w:val="center"/>
              <w:rPr>
                <w:sz w:val="20"/>
                <w:szCs w:val="20"/>
                <w:lang w:eastAsia="it-IT"/>
              </w:rPr>
            </w:pPr>
            <w:r w:rsidRPr="001E48D8">
              <w:rPr>
                <w:sz w:val="20"/>
                <w:szCs w:val="20"/>
                <w:lang w:eastAsia="it-IT"/>
              </w:rPr>
              <w:t>40</w:t>
            </w:r>
          </w:p>
        </w:tc>
        <w:tc>
          <w:tcPr>
            <w:tcW w:w="920" w:type="dxa"/>
            <w:hideMark/>
          </w:tcPr>
          <w:p w14:paraId="3249406D" w14:textId="4A2289D2" w:rsidR="009754FC" w:rsidRPr="001E48D8" w:rsidRDefault="009754FC" w:rsidP="001E48D8">
            <w:pPr>
              <w:pStyle w:val="testotabella"/>
              <w:jc w:val="center"/>
              <w:rPr>
                <w:sz w:val="20"/>
                <w:szCs w:val="20"/>
                <w:lang w:eastAsia="it-IT"/>
              </w:rPr>
            </w:pPr>
            <w:r w:rsidRPr="001E48D8">
              <w:rPr>
                <w:sz w:val="20"/>
                <w:szCs w:val="20"/>
                <w:lang w:eastAsia="it-IT"/>
              </w:rPr>
              <w:t>56</w:t>
            </w:r>
          </w:p>
        </w:tc>
        <w:tc>
          <w:tcPr>
            <w:tcW w:w="920" w:type="dxa"/>
            <w:hideMark/>
          </w:tcPr>
          <w:p w14:paraId="3F395F2D" w14:textId="2A0E121C" w:rsidR="009754FC" w:rsidRPr="001E48D8" w:rsidRDefault="009754FC" w:rsidP="001E48D8">
            <w:pPr>
              <w:pStyle w:val="testotabella"/>
              <w:jc w:val="center"/>
              <w:rPr>
                <w:sz w:val="20"/>
                <w:szCs w:val="20"/>
                <w:lang w:eastAsia="it-IT"/>
              </w:rPr>
            </w:pPr>
            <w:r w:rsidRPr="001E48D8">
              <w:rPr>
                <w:sz w:val="20"/>
                <w:szCs w:val="20"/>
                <w:lang w:eastAsia="it-IT"/>
              </w:rPr>
              <w:t>96</w:t>
            </w:r>
          </w:p>
        </w:tc>
        <w:tc>
          <w:tcPr>
            <w:tcW w:w="920" w:type="dxa"/>
            <w:hideMark/>
          </w:tcPr>
          <w:p w14:paraId="1705296D" w14:textId="77777777" w:rsidR="009754FC" w:rsidRPr="001E48D8" w:rsidRDefault="009754FC" w:rsidP="001E48D8">
            <w:pPr>
              <w:pStyle w:val="testotabella"/>
              <w:jc w:val="center"/>
              <w:rPr>
                <w:sz w:val="20"/>
                <w:szCs w:val="20"/>
                <w:lang w:eastAsia="it-IT"/>
              </w:rPr>
            </w:pPr>
            <w:r w:rsidRPr="001E48D8">
              <w:rPr>
                <w:sz w:val="20"/>
                <w:szCs w:val="20"/>
                <w:lang w:eastAsia="it-IT"/>
              </w:rPr>
              <w:t>42%</w:t>
            </w:r>
          </w:p>
        </w:tc>
        <w:tc>
          <w:tcPr>
            <w:tcW w:w="920" w:type="dxa"/>
            <w:hideMark/>
          </w:tcPr>
          <w:p w14:paraId="3C12F98A" w14:textId="77777777" w:rsidR="009754FC" w:rsidRPr="001E48D8" w:rsidRDefault="009754FC" w:rsidP="001E48D8">
            <w:pPr>
              <w:pStyle w:val="testotabella"/>
              <w:jc w:val="center"/>
              <w:rPr>
                <w:sz w:val="20"/>
                <w:szCs w:val="20"/>
                <w:lang w:eastAsia="it-IT"/>
              </w:rPr>
            </w:pPr>
            <w:r w:rsidRPr="001E48D8">
              <w:rPr>
                <w:sz w:val="20"/>
                <w:szCs w:val="20"/>
                <w:lang w:eastAsia="it-IT"/>
              </w:rPr>
              <w:t>58%</w:t>
            </w:r>
          </w:p>
        </w:tc>
      </w:tr>
    </w:tbl>
    <w:p w14:paraId="4FB40212" w14:textId="77777777" w:rsidR="00080EEE" w:rsidRDefault="00080EEE" w:rsidP="006E4482">
      <w:pPr>
        <w:widowControl w:val="0"/>
        <w:autoSpaceDE w:val="0"/>
        <w:autoSpaceDN w:val="0"/>
        <w:adjustRightInd w:val="0"/>
        <w:ind w:right="-20"/>
        <w:jc w:val="center"/>
        <w:rPr>
          <w:rFonts w:cs="Times New Roman"/>
          <w:b/>
          <w:bCs/>
          <w:szCs w:val="20"/>
        </w:rPr>
      </w:pPr>
    </w:p>
    <w:p w14:paraId="3AEEFF03" w14:textId="01D4A384" w:rsidR="00FE69D9" w:rsidRDefault="00FE69D9" w:rsidP="00FE69D9">
      <w:pPr>
        <w:pStyle w:val="titolotabellaazzurro"/>
        <w:spacing w:after="120"/>
        <w:rPr>
          <w:rFonts w:ascii="Century Gothic" w:hAnsi="Century Gothic" w:cs="Times New Roman"/>
          <w:b w:val="0"/>
          <w:bCs/>
          <w:szCs w:val="20"/>
        </w:rPr>
      </w:pPr>
      <w:r>
        <w:t xml:space="preserve">Figura 1. </w:t>
      </w:r>
      <w:r>
        <w:rPr>
          <w:b w:val="0"/>
          <w:color w:val="auto"/>
        </w:rPr>
        <w:t xml:space="preserve">Totale personale </w:t>
      </w:r>
      <w:r>
        <w:rPr>
          <w:b w:val="0"/>
          <w:color w:val="auto"/>
        </w:rPr>
        <w:t>con contratto di collaborazione</w:t>
      </w:r>
      <w:r>
        <w:rPr>
          <w:b w:val="0"/>
          <w:color w:val="auto"/>
        </w:rPr>
        <w:t xml:space="preserve"> (n = </w:t>
      </w:r>
      <w:r>
        <w:rPr>
          <w:b w:val="0"/>
          <w:color w:val="auto"/>
        </w:rPr>
        <w:t>96</w:t>
      </w:r>
      <w:r>
        <w:rPr>
          <w:b w:val="0"/>
          <w:color w:val="auto"/>
        </w:rPr>
        <w:t>).</w:t>
      </w:r>
    </w:p>
    <w:p w14:paraId="2C5EB5F1" w14:textId="131A7CD1" w:rsidR="006E4482" w:rsidRDefault="006E4482" w:rsidP="00FE69D9">
      <w:pPr>
        <w:widowControl w:val="0"/>
        <w:autoSpaceDE w:val="0"/>
        <w:autoSpaceDN w:val="0"/>
        <w:adjustRightInd w:val="0"/>
        <w:ind w:right="-20"/>
        <w:jc w:val="left"/>
        <w:rPr>
          <w:rFonts w:ascii="Century Gothic" w:hAnsi="Century Gothic" w:cs="Times New Roman"/>
          <w:b/>
          <w:bCs/>
          <w:szCs w:val="20"/>
        </w:rPr>
      </w:pPr>
      <w:r>
        <w:rPr>
          <w:noProof/>
          <w:lang w:eastAsia="it-IT"/>
        </w:rPr>
        <w:drawing>
          <wp:inline distT="0" distB="0" distL="0" distR="0" wp14:anchorId="3A04AC43" wp14:editId="303209D2">
            <wp:extent cx="3605530" cy="2199005"/>
            <wp:effectExtent l="0" t="0" r="0" b="0"/>
            <wp:docPr id="22" name="Gra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5C0D4C" w14:textId="77777777" w:rsidR="00B5559A" w:rsidRDefault="00B5559A" w:rsidP="00BE7965">
      <w:pPr>
        <w:pStyle w:val="TitoloIZS2"/>
      </w:pPr>
      <w:bookmarkStart w:id="72" w:name="_Toc128390205"/>
    </w:p>
    <w:p w14:paraId="082335F3" w14:textId="7FB1EBA2" w:rsidR="00BE7965" w:rsidRPr="00BE7965" w:rsidRDefault="00BE7965" w:rsidP="00D80848">
      <w:pPr>
        <w:pStyle w:val="TitoloIZS2"/>
        <w:outlineLvl w:val="1"/>
        <w:rPr>
          <w:rFonts w:ascii="Merriweather" w:hAnsi="Merriweather" w:cs="Times New Roman"/>
          <w:b/>
          <w:bCs/>
          <w:i w:val="0"/>
          <w:position w:val="-1"/>
          <w:szCs w:val="20"/>
          <w:u w:val="single"/>
        </w:rPr>
      </w:pPr>
      <w:r w:rsidRPr="00310EF1">
        <w:t>2</w:t>
      </w:r>
      <w:r w:rsidR="00A34557">
        <w:t>.3</w:t>
      </w:r>
      <w:r>
        <w:t xml:space="preserve"> </w:t>
      </w:r>
      <w:r>
        <w:rPr>
          <w:lang w:val="it-IT"/>
        </w:rPr>
        <w:t>Linee generali di intervento</w:t>
      </w:r>
      <w:bookmarkEnd w:id="72"/>
    </w:p>
    <w:p w14:paraId="1DB04F64" w14:textId="77777777" w:rsidR="006E4482" w:rsidRPr="006E4482" w:rsidRDefault="006E4482" w:rsidP="00D80848">
      <w:pPr>
        <w:rPr>
          <w:i/>
        </w:rPr>
      </w:pPr>
      <w:bookmarkStart w:id="73" w:name="_Toc128389777"/>
      <w:bookmarkStart w:id="74" w:name="_Toc128390206"/>
      <w:bookmarkStart w:id="75" w:name="_Toc128390420"/>
      <w:bookmarkStart w:id="76" w:name="_Toc128390441"/>
      <w:bookmarkStart w:id="77" w:name="_Toc128390701"/>
      <w:r w:rsidRPr="006E4482">
        <w:t>Come osservato nelle tabelle sopra riportate, le donne rappresentano ad oggi circa il 56% del personale dipendente e il 58% di quello con un contratto di collaborazione dell’Istituto. Tale percentuale rende piena ragione della necessità di promuovere politiche di organizzazione e gestione del personale compatibile con il quadro di sostegno sociale ed economico in cui si muovono i dipendenti e le loro famiglie.</w:t>
      </w:r>
      <w:bookmarkEnd w:id="73"/>
      <w:bookmarkEnd w:id="74"/>
      <w:bookmarkEnd w:id="75"/>
      <w:bookmarkEnd w:id="76"/>
      <w:bookmarkEnd w:id="77"/>
    </w:p>
    <w:p w14:paraId="0FE26C40" w14:textId="77777777" w:rsidR="006E4482" w:rsidRPr="006E4482" w:rsidRDefault="006E4482" w:rsidP="00BF49A0">
      <w:pPr>
        <w:pStyle w:val="TitoloIZS2"/>
        <w:rPr>
          <w:rFonts w:ascii="Merriweather" w:hAnsi="Merriweather" w:cs="Times New Roman"/>
          <w:bCs/>
          <w:i w:val="0"/>
          <w:color w:val="000000"/>
          <w:position w:val="-1"/>
          <w:sz w:val="20"/>
          <w:szCs w:val="20"/>
          <w:lang w:val="it-IT"/>
        </w:rPr>
      </w:pPr>
      <w:bookmarkStart w:id="78" w:name="_Toc128389778"/>
      <w:bookmarkStart w:id="79" w:name="_Toc128390207"/>
      <w:bookmarkStart w:id="80" w:name="_Toc128390421"/>
      <w:bookmarkStart w:id="81" w:name="_Toc128390442"/>
      <w:bookmarkStart w:id="82" w:name="_Toc128390702"/>
      <w:r w:rsidRPr="006E4482">
        <w:rPr>
          <w:rFonts w:ascii="Merriweather" w:hAnsi="Merriweather" w:cs="Times New Roman"/>
          <w:bCs/>
          <w:i w:val="0"/>
          <w:color w:val="000000"/>
          <w:position w:val="-1"/>
          <w:sz w:val="20"/>
          <w:szCs w:val="20"/>
          <w:lang w:val="it-IT"/>
        </w:rPr>
        <w:lastRenderedPageBreak/>
        <w:t>Le misure contenute nel piano consistono pertanto in iniziative di welfare dirette a migliorare non solo la condizione del singolo all’interno dell’organizzazione, ma anche ed in particolare quelle della donna lavoratrice, su cui gravano in misura prevalente gli impegni relativi alla cura familiare.</w:t>
      </w:r>
      <w:bookmarkEnd w:id="78"/>
      <w:bookmarkEnd w:id="79"/>
      <w:bookmarkEnd w:id="80"/>
      <w:bookmarkEnd w:id="81"/>
      <w:bookmarkEnd w:id="82"/>
    </w:p>
    <w:p w14:paraId="7C5F7A36" w14:textId="77777777" w:rsidR="006E4482" w:rsidRPr="006E4482" w:rsidRDefault="006E4482" w:rsidP="00BF49A0">
      <w:pPr>
        <w:pStyle w:val="TitoloIZS2"/>
        <w:rPr>
          <w:rFonts w:ascii="Merriweather" w:hAnsi="Merriweather" w:cs="Times New Roman"/>
          <w:bCs/>
          <w:i w:val="0"/>
          <w:color w:val="000000"/>
          <w:position w:val="-1"/>
          <w:sz w:val="20"/>
          <w:szCs w:val="20"/>
          <w:lang w:val="it-IT"/>
        </w:rPr>
      </w:pPr>
      <w:bookmarkStart w:id="83" w:name="_Toc128389779"/>
      <w:bookmarkStart w:id="84" w:name="_Toc128390208"/>
      <w:bookmarkStart w:id="85" w:name="_Toc128390422"/>
      <w:bookmarkStart w:id="86" w:name="_Toc128390443"/>
      <w:bookmarkStart w:id="87" w:name="_Toc128390703"/>
      <w:r w:rsidRPr="006E4482">
        <w:rPr>
          <w:rFonts w:ascii="Merriweather" w:hAnsi="Merriweather" w:cs="Times New Roman"/>
          <w:bCs/>
          <w:i w:val="0"/>
          <w:color w:val="000000"/>
          <w:position w:val="-1"/>
          <w:sz w:val="20"/>
          <w:szCs w:val="20"/>
          <w:lang w:val="it-IT"/>
        </w:rPr>
        <w:t>Tale dichiarata attenzione alle politiche di genere è peraltro sottesa a tutti gli obiettivi del Piano, non solo a quelli di welfare specificamente dedicati alle donne. Per tale motivo anche i temi del lavoro agile e del sostegno ai dipendenti in condizione di fragilità si inseriscono nella complessiva azione di sostegno alla famiglia e tengono in considerazione la particolare situazione di emergenza sanitaria causata dal COVID-19.</w:t>
      </w:r>
      <w:bookmarkEnd w:id="83"/>
      <w:bookmarkEnd w:id="84"/>
      <w:bookmarkEnd w:id="85"/>
      <w:bookmarkEnd w:id="86"/>
      <w:bookmarkEnd w:id="87"/>
      <w:r w:rsidRPr="006E4482">
        <w:rPr>
          <w:rFonts w:ascii="Merriweather" w:hAnsi="Merriweather" w:cs="Times New Roman"/>
          <w:bCs/>
          <w:i w:val="0"/>
          <w:color w:val="000000"/>
          <w:position w:val="-1"/>
          <w:sz w:val="20"/>
          <w:szCs w:val="20"/>
          <w:lang w:val="it-IT"/>
        </w:rPr>
        <w:t xml:space="preserve"> </w:t>
      </w:r>
    </w:p>
    <w:p w14:paraId="75E054D6" w14:textId="77777777" w:rsidR="006E4482" w:rsidRPr="006E4482" w:rsidRDefault="006E4482" w:rsidP="00BF49A0">
      <w:pPr>
        <w:pStyle w:val="TitoloIZS2"/>
        <w:rPr>
          <w:rFonts w:ascii="Merriweather" w:hAnsi="Merriweather" w:cs="Times New Roman"/>
          <w:bCs/>
          <w:i w:val="0"/>
          <w:color w:val="000000"/>
          <w:position w:val="-1"/>
          <w:sz w:val="20"/>
          <w:szCs w:val="20"/>
          <w:lang w:val="it-IT"/>
        </w:rPr>
      </w:pPr>
      <w:bookmarkStart w:id="88" w:name="_Toc128389780"/>
      <w:bookmarkStart w:id="89" w:name="_Toc128390209"/>
      <w:bookmarkStart w:id="90" w:name="_Toc128390423"/>
      <w:bookmarkStart w:id="91" w:name="_Toc128390444"/>
      <w:bookmarkStart w:id="92" w:name="_Toc128390704"/>
      <w:r w:rsidRPr="006E4482">
        <w:rPr>
          <w:rFonts w:ascii="Merriweather" w:hAnsi="Merriweather" w:cs="Times New Roman"/>
          <w:bCs/>
          <w:i w:val="0"/>
          <w:color w:val="000000"/>
          <w:position w:val="-1"/>
          <w:sz w:val="20"/>
          <w:szCs w:val="20"/>
          <w:lang w:val="it-IT"/>
        </w:rPr>
        <w:t>Sulla base di tali premesse, sono dunque individuate le seguenti linee generali di intervento:</w:t>
      </w:r>
      <w:bookmarkEnd w:id="88"/>
      <w:bookmarkEnd w:id="89"/>
      <w:bookmarkEnd w:id="90"/>
      <w:bookmarkEnd w:id="91"/>
      <w:bookmarkEnd w:id="92"/>
      <w:r w:rsidRPr="006E4482">
        <w:rPr>
          <w:rFonts w:ascii="Merriweather" w:hAnsi="Merriweather" w:cs="Times New Roman"/>
          <w:bCs/>
          <w:i w:val="0"/>
          <w:color w:val="000000"/>
          <w:position w:val="-1"/>
          <w:sz w:val="20"/>
          <w:szCs w:val="20"/>
          <w:lang w:val="it-IT"/>
        </w:rPr>
        <w:t xml:space="preserve"> </w:t>
      </w:r>
    </w:p>
    <w:p w14:paraId="3A23933F" w14:textId="0D21F903" w:rsidR="006E4482" w:rsidRPr="006E4482" w:rsidRDefault="006E4482" w:rsidP="001E48D8">
      <w:pPr>
        <w:pStyle w:val="TitoloIZS2"/>
        <w:numPr>
          <w:ilvl w:val="0"/>
          <w:numId w:val="21"/>
        </w:numPr>
        <w:ind w:left="426" w:hanging="284"/>
        <w:rPr>
          <w:rFonts w:ascii="Merriweather" w:hAnsi="Merriweather" w:cs="Times New Roman"/>
          <w:bCs/>
          <w:i w:val="0"/>
          <w:color w:val="000000"/>
          <w:position w:val="-1"/>
          <w:sz w:val="20"/>
          <w:szCs w:val="20"/>
          <w:lang w:val="it-IT"/>
        </w:rPr>
      </w:pPr>
      <w:bookmarkStart w:id="93" w:name="_Toc128389781"/>
      <w:bookmarkStart w:id="94" w:name="_Toc128390210"/>
      <w:bookmarkStart w:id="95" w:name="_Toc128390424"/>
      <w:bookmarkStart w:id="96" w:name="_Toc128390445"/>
      <w:bookmarkStart w:id="97" w:name="_Toc128390705"/>
      <w:r w:rsidRPr="006E4482">
        <w:rPr>
          <w:rFonts w:ascii="Merriweather" w:hAnsi="Merriweather" w:cs="Times New Roman"/>
          <w:bCs/>
          <w:i w:val="0"/>
          <w:color w:val="000000"/>
          <w:position w:val="-1"/>
          <w:sz w:val="20"/>
          <w:szCs w:val="20"/>
          <w:lang w:val="it-IT"/>
        </w:rPr>
        <w:t>garanzia di pari opportunità nell’accesso al lavoro, nella vita lavorativa, nella formazione professionale ed in occasione delle procedure di mobilità;</w:t>
      </w:r>
      <w:bookmarkEnd w:id="93"/>
      <w:bookmarkEnd w:id="94"/>
      <w:bookmarkEnd w:id="95"/>
      <w:bookmarkEnd w:id="96"/>
      <w:bookmarkEnd w:id="97"/>
    </w:p>
    <w:p w14:paraId="01D4BB52" w14:textId="773280BF" w:rsidR="006E4482" w:rsidRPr="006E4482" w:rsidRDefault="006E4482" w:rsidP="001E48D8">
      <w:pPr>
        <w:pStyle w:val="TitoloIZS2"/>
        <w:numPr>
          <w:ilvl w:val="0"/>
          <w:numId w:val="21"/>
        </w:numPr>
        <w:ind w:left="426" w:hanging="284"/>
        <w:rPr>
          <w:rFonts w:ascii="Merriweather" w:hAnsi="Merriweather" w:cs="Times New Roman"/>
          <w:bCs/>
          <w:i w:val="0"/>
          <w:color w:val="000000"/>
          <w:position w:val="-1"/>
          <w:sz w:val="20"/>
          <w:szCs w:val="20"/>
          <w:lang w:val="it-IT"/>
        </w:rPr>
      </w:pPr>
      <w:bookmarkStart w:id="98" w:name="_Toc128389782"/>
      <w:bookmarkStart w:id="99" w:name="_Toc128390211"/>
      <w:bookmarkStart w:id="100" w:name="_Toc128390425"/>
      <w:bookmarkStart w:id="101" w:name="_Toc128390446"/>
      <w:bookmarkStart w:id="102" w:name="_Toc128390706"/>
      <w:r w:rsidRPr="006E4482">
        <w:rPr>
          <w:rFonts w:ascii="Merriweather" w:hAnsi="Merriweather" w:cs="Times New Roman"/>
          <w:bCs/>
          <w:i w:val="0"/>
          <w:color w:val="000000"/>
          <w:position w:val="-1"/>
          <w:sz w:val="20"/>
          <w:szCs w:val="20"/>
          <w:lang w:val="it-IT"/>
        </w:rPr>
        <w:t>-promozione di una migliore organizzazione del lavoro e del benessere organizzativo che favorisca l’equilibrio tra i tempi di lavoro e le esigenze di vita privata, ferma restando la prioritaria necessità di garantire la funzionalità degli uffici;</w:t>
      </w:r>
      <w:bookmarkEnd w:id="98"/>
      <w:bookmarkEnd w:id="99"/>
      <w:bookmarkEnd w:id="100"/>
      <w:bookmarkEnd w:id="101"/>
      <w:bookmarkEnd w:id="102"/>
    </w:p>
    <w:p w14:paraId="626ED88E" w14:textId="14D45F7C" w:rsidR="006C61F5" w:rsidRDefault="006E4482" w:rsidP="001E48D8">
      <w:pPr>
        <w:pStyle w:val="TitoloIZS2"/>
        <w:numPr>
          <w:ilvl w:val="0"/>
          <w:numId w:val="21"/>
        </w:numPr>
        <w:ind w:left="426" w:hanging="284"/>
        <w:rPr>
          <w:rFonts w:ascii="Merriweather" w:hAnsi="Merriweather" w:cs="Times New Roman"/>
          <w:bCs/>
          <w:i w:val="0"/>
          <w:color w:val="000000"/>
          <w:position w:val="-1"/>
          <w:sz w:val="20"/>
          <w:szCs w:val="20"/>
          <w:lang w:val="it-IT"/>
        </w:rPr>
      </w:pPr>
      <w:bookmarkStart w:id="103" w:name="_Toc128389783"/>
      <w:bookmarkStart w:id="104" w:name="_Toc128390212"/>
      <w:bookmarkStart w:id="105" w:name="_Toc128390426"/>
      <w:bookmarkStart w:id="106" w:name="_Toc128390447"/>
      <w:bookmarkStart w:id="107" w:name="_Toc128390707"/>
      <w:r w:rsidRPr="006E4482">
        <w:rPr>
          <w:rFonts w:ascii="Merriweather" w:hAnsi="Merriweather" w:cs="Times New Roman"/>
          <w:bCs/>
          <w:i w:val="0"/>
          <w:color w:val="000000"/>
          <w:position w:val="-1"/>
          <w:sz w:val="20"/>
          <w:szCs w:val="20"/>
          <w:lang w:val="it-IT"/>
        </w:rPr>
        <w:t>-promozione, in tutte le articolazioni dell’Amministrazione, di una cultura di genere nonché del rispetto del principio di non discriminazione, diretta o indiretta.</w:t>
      </w:r>
      <w:bookmarkEnd w:id="103"/>
      <w:bookmarkEnd w:id="104"/>
      <w:bookmarkEnd w:id="105"/>
      <w:bookmarkEnd w:id="106"/>
      <w:bookmarkEnd w:id="107"/>
    </w:p>
    <w:p w14:paraId="325FC65B" w14:textId="77777777" w:rsidR="00BB12B7" w:rsidRPr="00A64285" w:rsidRDefault="00BB12B7" w:rsidP="00BF49A0">
      <w:pPr>
        <w:pStyle w:val="TitoloIZS2"/>
        <w:rPr>
          <w:rFonts w:ascii="Merriweather" w:hAnsi="Merriweather"/>
          <w:i w:val="0"/>
          <w:color w:val="000000"/>
          <w:sz w:val="20"/>
          <w:szCs w:val="24"/>
          <w:lang w:val="it-IT"/>
        </w:rPr>
      </w:pPr>
    </w:p>
    <w:p w14:paraId="256E7CE1" w14:textId="3753109F" w:rsidR="00BB12B7" w:rsidRDefault="00BB12B7" w:rsidP="00BF49A0">
      <w:pPr>
        <w:pStyle w:val="TitoloIZS2"/>
        <w:outlineLvl w:val="1"/>
        <w:rPr>
          <w:lang w:val="it-IT"/>
        </w:rPr>
      </w:pPr>
      <w:bookmarkStart w:id="108" w:name="_Toc128390213"/>
      <w:r w:rsidRPr="00310EF1">
        <w:t>2</w:t>
      </w:r>
      <w:r w:rsidR="00A34557">
        <w:t>.4</w:t>
      </w:r>
      <w:r>
        <w:t xml:space="preserve"> </w:t>
      </w:r>
      <w:r>
        <w:rPr>
          <w:lang w:val="it-IT"/>
        </w:rPr>
        <w:t>Soggetti e uffici coinvolti</w:t>
      </w:r>
      <w:bookmarkEnd w:id="108"/>
    </w:p>
    <w:p w14:paraId="2257C528" w14:textId="57C88AF7" w:rsidR="00BB12B7" w:rsidRDefault="00BB12B7" w:rsidP="00BB12B7">
      <w:pPr>
        <w:pStyle w:val="TitoloIZS2"/>
        <w:rPr>
          <w:rFonts w:ascii="Merriweather" w:hAnsi="Merriweather" w:cs="Times New Roman"/>
          <w:bCs/>
          <w:i w:val="0"/>
          <w:color w:val="000000"/>
          <w:position w:val="-1"/>
          <w:sz w:val="20"/>
          <w:szCs w:val="20"/>
          <w:lang w:val="it-IT"/>
        </w:rPr>
      </w:pPr>
      <w:bookmarkStart w:id="109" w:name="_Toc128389785"/>
      <w:bookmarkStart w:id="110" w:name="_Toc128390214"/>
      <w:r w:rsidRPr="00BB12B7">
        <w:rPr>
          <w:rFonts w:ascii="Merriweather" w:hAnsi="Merriweather" w:cs="Times New Roman"/>
          <w:bCs/>
          <w:i w:val="0"/>
          <w:color w:val="000000"/>
          <w:position w:val="-1"/>
          <w:sz w:val="20"/>
          <w:szCs w:val="20"/>
          <w:lang w:val="it-IT"/>
        </w:rPr>
        <w:t>Le strutture impegnate e/o coinvolte nella realizzazione delle azioni positive saranno individuate di volta in volta secondo la materia di riferimento.</w:t>
      </w:r>
      <w:bookmarkEnd w:id="109"/>
      <w:bookmarkEnd w:id="110"/>
    </w:p>
    <w:p w14:paraId="43881A52" w14:textId="77777777" w:rsidR="00BB12B7" w:rsidRPr="00BB12B7" w:rsidRDefault="00BB12B7" w:rsidP="00BB12B7">
      <w:pPr>
        <w:pStyle w:val="TitoloIZS2"/>
        <w:rPr>
          <w:rFonts w:ascii="Merriweather" w:hAnsi="Merriweather" w:cs="Times New Roman"/>
          <w:bCs/>
          <w:i w:val="0"/>
          <w:color w:val="000000"/>
          <w:position w:val="-1"/>
          <w:sz w:val="20"/>
          <w:szCs w:val="20"/>
          <w:lang w:val="it-IT"/>
        </w:rPr>
      </w:pPr>
    </w:p>
    <w:p w14:paraId="4C6A6B60" w14:textId="55928391" w:rsidR="00BB12B7" w:rsidRDefault="00BB12B7" w:rsidP="006B17E4">
      <w:pPr>
        <w:pStyle w:val="TitoloIZS2"/>
        <w:outlineLvl w:val="1"/>
        <w:rPr>
          <w:lang w:val="it-IT"/>
        </w:rPr>
      </w:pPr>
      <w:bookmarkStart w:id="111" w:name="_Toc128390215"/>
      <w:r w:rsidRPr="00310EF1">
        <w:t>2</w:t>
      </w:r>
      <w:r w:rsidR="00741206">
        <w:t>.</w:t>
      </w:r>
      <w:r w:rsidR="00A34557">
        <w:t>5</w:t>
      </w:r>
      <w:r>
        <w:t xml:space="preserve"> </w:t>
      </w:r>
      <w:r>
        <w:rPr>
          <w:lang w:val="it-IT"/>
        </w:rPr>
        <w:t>Strumenti e verifiche</w:t>
      </w:r>
      <w:bookmarkEnd w:id="111"/>
    </w:p>
    <w:p w14:paraId="7E64FA0F" w14:textId="2A1CF60D" w:rsidR="00BB12B7" w:rsidRPr="00BB12B7" w:rsidRDefault="00BB12B7" w:rsidP="00BB12B7">
      <w:pPr>
        <w:pStyle w:val="TitoloIZS2"/>
        <w:rPr>
          <w:rFonts w:ascii="Merriweather" w:hAnsi="Merriweather" w:cs="Times New Roman"/>
          <w:bCs/>
          <w:i w:val="0"/>
          <w:color w:val="000000"/>
          <w:position w:val="-1"/>
          <w:sz w:val="20"/>
          <w:szCs w:val="20"/>
          <w:lang w:val="it-IT"/>
        </w:rPr>
      </w:pPr>
      <w:bookmarkStart w:id="112" w:name="_Toc128389787"/>
      <w:bookmarkStart w:id="113" w:name="_Toc128390216"/>
      <w:r w:rsidRPr="006B17E4">
        <w:rPr>
          <w:rFonts w:ascii="Merriweather" w:hAnsi="Merriweather" w:cs="Times New Roman"/>
          <w:bCs/>
          <w:i w:val="0"/>
          <w:color w:val="000000"/>
          <w:position w:val="-1"/>
          <w:sz w:val="20"/>
          <w:szCs w:val="20"/>
          <w:lang w:val="it-IT"/>
        </w:rPr>
        <w:t>L’Istituto verificherà l’attuazione delle azioni sopra indicate in collaborazione con il CUG e proporrà misure idonee a garantire il rispetto dei principi fissati dalla legislazione vigente</w:t>
      </w:r>
      <w:r w:rsidRPr="00BB12B7">
        <w:rPr>
          <w:rFonts w:ascii="Merriweather" w:hAnsi="Merriweather" w:cs="Times New Roman"/>
          <w:bCs/>
          <w:i w:val="0"/>
          <w:color w:val="000000"/>
          <w:position w:val="-1"/>
          <w:sz w:val="20"/>
          <w:szCs w:val="20"/>
          <w:lang w:val="it-IT"/>
        </w:rPr>
        <w:t>.</w:t>
      </w:r>
      <w:bookmarkEnd w:id="112"/>
      <w:bookmarkEnd w:id="113"/>
    </w:p>
    <w:p w14:paraId="7B0B18FD" w14:textId="77777777" w:rsidR="00B5559A" w:rsidRDefault="00B5559A" w:rsidP="00BF49A0">
      <w:pPr>
        <w:pStyle w:val="TitoloIZS"/>
      </w:pPr>
      <w:bookmarkStart w:id="114" w:name="_Toc128390217"/>
      <w:bookmarkStart w:id="115" w:name="_Toc128390448"/>
      <w:bookmarkStart w:id="116" w:name="_Toc128390708"/>
    </w:p>
    <w:p w14:paraId="5176A783" w14:textId="2B3DC068" w:rsidR="00A450B8" w:rsidRPr="00BE7965" w:rsidRDefault="00BE7965" w:rsidP="00BE7965">
      <w:pPr>
        <w:pStyle w:val="TitoloIZS"/>
        <w:outlineLvl w:val="0"/>
      </w:pPr>
      <w:r>
        <w:t>3</w:t>
      </w:r>
      <w:r w:rsidRPr="00310EF1">
        <w:t>.</w:t>
      </w:r>
      <w:r w:rsidRPr="00BE7965">
        <w:t>Ambiti di intervento di durata triennale</w:t>
      </w:r>
      <w:bookmarkEnd w:id="114"/>
      <w:bookmarkEnd w:id="115"/>
      <w:bookmarkEnd w:id="116"/>
    </w:p>
    <w:p w14:paraId="78363C93" w14:textId="7125944C" w:rsidR="00080EEE" w:rsidRPr="00080EEE" w:rsidRDefault="00080EEE" w:rsidP="00080EEE">
      <w:pPr>
        <w:pStyle w:val="TitoloIZS"/>
        <w:rPr>
          <w:rFonts w:ascii="Merriweather" w:hAnsi="Merriweather" w:cs="Times New Roman"/>
          <w:bCs/>
          <w:i w:val="0"/>
          <w:color w:val="000000"/>
          <w:position w:val="-1"/>
          <w:sz w:val="20"/>
          <w:szCs w:val="20"/>
          <w:lang w:val="it-IT"/>
        </w:rPr>
      </w:pPr>
      <w:bookmarkStart w:id="117" w:name="_Toc128389789"/>
      <w:bookmarkStart w:id="118" w:name="_Toc128390218"/>
      <w:r w:rsidRPr="00080EEE">
        <w:rPr>
          <w:rFonts w:ascii="Merriweather" w:hAnsi="Merriweather" w:cs="Times New Roman"/>
          <w:bCs/>
          <w:i w:val="0"/>
          <w:color w:val="000000"/>
          <w:position w:val="-1"/>
          <w:sz w:val="20"/>
          <w:szCs w:val="20"/>
          <w:lang w:val="it-IT"/>
        </w:rPr>
        <w:t>Nel PAP per il triennio 2022</w:t>
      </w:r>
      <w:r w:rsidR="0078040C">
        <w:rPr>
          <w:rFonts w:ascii="Merriweather" w:hAnsi="Merriweather" w:cs="Times New Roman"/>
          <w:bCs/>
          <w:i w:val="0"/>
          <w:color w:val="000000"/>
          <w:position w:val="-1"/>
          <w:sz w:val="20"/>
          <w:szCs w:val="20"/>
          <w:lang w:val="it-IT"/>
        </w:rPr>
        <w:t>/</w:t>
      </w:r>
      <w:r w:rsidRPr="00080EEE">
        <w:rPr>
          <w:rFonts w:ascii="Merriweather" w:hAnsi="Merriweather" w:cs="Times New Roman"/>
          <w:bCs/>
          <w:i w:val="0"/>
          <w:color w:val="000000"/>
          <w:position w:val="-1"/>
          <w:sz w:val="20"/>
          <w:szCs w:val="20"/>
          <w:lang w:val="it-IT"/>
        </w:rPr>
        <w:t>2024 gli obiettivi primari di questa organizzazione sono:</w:t>
      </w:r>
      <w:bookmarkEnd w:id="117"/>
      <w:bookmarkEnd w:id="118"/>
    </w:p>
    <w:p w14:paraId="53BEC2BF" w14:textId="6DA5B725" w:rsidR="00080EEE" w:rsidRPr="00080EEE" w:rsidRDefault="00080EEE" w:rsidP="00FE69D9">
      <w:pPr>
        <w:pStyle w:val="TitoloIZS"/>
        <w:ind w:left="284"/>
        <w:rPr>
          <w:rFonts w:ascii="Merriweather" w:hAnsi="Merriweather" w:cs="Times New Roman"/>
          <w:bCs/>
          <w:i w:val="0"/>
          <w:color w:val="000000"/>
          <w:position w:val="-1"/>
          <w:sz w:val="20"/>
          <w:szCs w:val="20"/>
          <w:lang w:val="it-IT"/>
        </w:rPr>
      </w:pPr>
      <w:bookmarkStart w:id="119" w:name="_Toc128389790"/>
      <w:bookmarkStart w:id="120" w:name="_Toc128390219"/>
      <w:r w:rsidRPr="00080EEE">
        <w:rPr>
          <w:rFonts w:ascii="Merriweather" w:hAnsi="Merriweather" w:cs="Times New Roman"/>
          <w:bCs/>
          <w:i w:val="0"/>
          <w:color w:val="000000"/>
          <w:position w:val="-1"/>
          <w:sz w:val="20"/>
          <w:szCs w:val="20"/>
          <w:lang w:val="it-IT"/>
        </w:rPr>
        <w:t>1. Il benessere organizzativo;</w:t>
      </w:r>
      <w:bookmarkEnd w:id="119"/>
      <w:bookmarkEnd w:id="120"/>
    </w:p>
    <w:p w14:paraId="58420728" w14:textId="36866B60" w:rsidR="00080EEE" w:rsidRPr="00080EEE" w:rsidRDefault="00080EEE" w:rsidP="00FE69D9">
      <w:pPr>
        <w:pStyle w:val="TitoloIZS"/>
        <w:ind w:left="284"/>
        <w:rPr>
          <w:rFonts w:ascii="Merriweather" w:hAnsi="Merriweather" w:cs="Times New Roman"/>
          <w:bCs/>
          <w:i w:val="0"/>
          <w:color w:val="000000"/>
          <w:position w:val="-1"/>
          <w:sz w:val="20"/>
          <w:szCs w:val="20"/>
          <w:lang w:val="it-IT"/>
        </w:rPr>
      </w:pPr>
      <w:bookmarkStart w:id="121" w:name="_Toc128389791"/>
      <w:bookmarkStart w:id="122" w:name="_Toc128390220"/>
      <w:r w:rsidRPr="00080EEE">
        <w:rPr>
          <w:rFonts w:ascii="Merriweather" w:hAnsi="Merriweather" w:cs="Times New Roman"/>
          <w:bCs/>
          <w:i w:val="0"/>
          <w:color w:val="000000"/>
          <w:position w:val="-1"/>
          <w:sz w:val="20"/>
          <w:szCs w:val="20"/>
          <w:lang w:val="it-IT"/>
        </w:rPr>
        <w:t>2. La conciliazione vita-lavoro;</w:t>
      </w:r>
      <w:bookmarkEnd w:id="121"/>
      <w:bookmarkEnd w:id="122"/>
    </w:p>
    <w:p w14:paraId="78196757" w14:textId="62D030A8" w:rsidR="00080EEE" w:rsidRPr="00080EEE" w:rsidRDefault="00080EEE" w:rsidP="00FE69D9">
      <w:pPr>
        <w:pStyle w:val="TitoloIZS"/>
        <w:ind w:left="284"/>
        <w:rPr>
          <w:rFonts w:ascii="Merriweather" w:hAnsi="Merriweather" w:cs="Times New Roman"/>
          <w:bCs/>
          <w:i w:val="0"/>
          <w:color w:val="000000"/>
          <w:position w:val="-1"/>
          <w:sz w:val="20"/>
          <w:szCs w:val="20"/>
          <w:lang w:val="it-IT"/>
        </w:rPr>
      </w:pPr>
      <w:bookmarkStart w:id="123" w:name="_Toc128389792"/>
      <w:bookmarkStart w:id="124" w:name="_Toc128390221"/>
      <w:r w:rsidRPr="00080EEE">
        <w:rPr>
          <w:rFonts w:ascii="Merriweather" w:hAnsi="Merriweather" w:cs="Times New Roman"/>
          <w:bCs/>
          <w:i w:val="0"/>
          <w:color w:val="000000"/>
          <w:position w:val="-1"/>
          <w:sz w:val="20"/>
          <w:szCs w:val="20"/>
          <w:lang w:val="it-IT"/>
        </w:rPr>
        <w:t>3. La formazione;</w:t>
      </w:r>
      <w:bookmarkEnd w:id="123"/>
      <w:bookmarkEnd w:id="124"/>
    </w:p>
    <w:p w14:paraId="019E5E55" w14:textId="5D95E707" w:rsidR="00080EEE" w:rsidRPr="00080EEE" w:rsidRDefault="00080EEE" w:rsidP="00FE69D9">
      <w:pPr>
        <w:pStyle w:val="TitoloIZS"/>
        <w:ind w:left="284"/>
        <w:rPr>
          <w:rFonts w:ascii="Merriweather" w:hAnsi="Merriweather" w:cs="Times New Roman"/>
          <w:bCs/>
          <w:i w:val="0"/>
          <w:color w:val="000000"/>
          <w:position w:val="-1"/>
          <w:sz w:val="20"/>
          <w:szCs w:val="20"/>
          <w:lang w:val="it-IT"/>
        </w:rPr>
      </w:pPr>
      <w:bookmarkStart w:id="125" w:name="_Toc128389793"/>
      <w:bookmarkStart w:id="126" w:name="_Toc128390222"/>
      <w:r w:rsidRPr="00080EEE">
        <w:rPr>
          <w:rFonts w:ascii="Merriweather" w:hAnsi="Merriweather" w:cs="Times New Roman"/>
          <w:bCs/>
          <w:i w:val="0"/>
          <w:color w:val="000000"/>
          <w:position w:val="-1"/>
          <w:sz w:val="20"/>
          <w:szCs w:val="20"/>
          <w:lang w:val="it-IT"/>
        </w:rPr>
        <w:t>4. La cultura di genere.</w:t>
      </w:r>
      <w:bookmarkEnd w:id="125"/>
      <w:bookmarkEnd w:id="126"/>
    </w:p>
    <w:p w14:paraId="7A161FB8" w14:textId="66A4A62F" w:rsidR="006E4482" w:rsidRDefault="00080EEE" w:rsidP="00080EEE">
      <w:pPr>
        <w:pStyle w:val="TitoloIZS"/>
        <w:rPr>
          <w:rFonts w:ascii="Merriweather" w:hAnsi="Merriweather" w:cs="Times New Roman"/>
          <w:bCs/>
          <w:i w:val="0"/>
          <w:color w:val="000000"/>
          <w:position w:val="-1"/>
          <w:sz w:val="20"/>
          <w:szCs w:val="20"/>
          <w:lang w:val="it-IT"/>
        </w:rPr>
      </w:pPr>
      <w:bookmarkStart w:id="127" w:name="_Toc128389794"/>
      <w:bookmarkStart w:id="128" w:name="_Toc128390223"/>
      <w:r w:rsidRPr="00080EEE">
        <w:rPr>
          <w:rFonts w:ascii="Merriweather" w:hAnsi="Merriweather" w:cs="Times New Roman"/>
          <w:bCs/>
          <w:i w:val="0"/>
          <w:color w:val="000000"/>
          <w:position w:val="-1"/>
          <w:sz w:val="20"/>
          <w:szCs w:val="20"/>
          <w:lang w:val="it-IT"/>
        </w:rPr>
        <w:t xml:space="preserve">Le proposte ivi indicate hanno ad oggetto, a ben vedere, iniziative mirate a migliorare la condizione del singolo all’interno dell’organizzazione nonché a favorire la conciliazione delle esigenze familiari con il lavoro, la formazione del personale (in un’ottica di crescita e avanzamento professionale) e la promozione di una cultura di genere e delle pari opportunità nell’Amministrazione, anche e soprattutto al fine di </w:t>
      </w:r>
      <w:r w:rsidRPr="00080EEE">
        <w:rPr>
          <w:rFonts w:ascii="Merriweather" w:hAnsi="Merriweather" w:cs="Times New Roman"/>
          <w:bCs/>
          <w:i w:val="0"/>
          <w:color w:val="000000"/>
          <w:position w:val="-1"/>
          <w:sz w:val="20"/>
          <w:szCs w:val="20"/>
          <w:lang w:val="it-IT"/>
        </w:rPr>
        <w:lastRenderedPageBreak/>
        <w:t>ottenere un cambiamento nelle pratiche istituzionali e nei modelli organizzativi del lavoro e del tempo, in funzione di un cambiamento dell’intera società verso una migliore inclusività.</w:t>
      </w:r>
      <w:bookmarkEnd w:id="127"/>
      <w:bookmarkEnd w:id="128"/>
    </w:p>
    <w:p w14:paraId="093D138F" w14:textId="77777777" w:rsidR="000356C7" w:rsidRDefault="000356C7" w:rsidP="00BE7965">
      <w:pPr>
        <w:pStyle w:val="TitoloIZS"/>
        <w:rPr>
          <w:rFonts w:ascii="Merriweather" w:hAnsi="Merriweather" w:cs="Times New Roman"/>
          <w:bCs/>
          <w:i w:val="0"/>
          <w:color w:val="000000"/>
          <w:position w:val="-1"/>
          <w:sz w:val="20"/>
          <w:szCs w:val="20"/>
          <w:lang w:val="it-IT"/>
        </w:rPr>
      </w:pPr>
      <w:bookmarkStart w:id="129" w:name="_Toc128390224"/>
    </w:p>
    <w:p w14:paraId="5420950E" w14:textId="71FA5C79" w:rsidR="0057246D" w:rsidRDefault="006E4482" w:rsidP="001E48D8">
      <w:pPr>
        <w:pStyle w:val="TitoloIZS2"/>
      </w:pPr>
      <w:r>
        <w:t>3.1</w:t>
      </w:r>
      <w:r w:rsidR="0057246D" w:rsidRPr="00A450B8">
        <w:t xml:space="preserve"> </w:t>
      </w:r>
      <w:r>
        <w:t>I</w:t>
      </w:r>
      <w:r w:rsidRPr="006E4482">
        <w:t>l benessere organizzativo</w:t>
      </w:r>
      <w:bookmarkEnd w:id="129"/>
    </w:p>
    <w:p w14:paraId="2CBA8399" w14:textId="77777777" w:rsidR="001E48D8" w:rsidRDefault="001E48D8" w:rsidP="001E48D8"/>
    <w:p w14:paraId="0765152F" w14:textId="77777777" w:rsidR="00080EEE" w:rsidRPr="00080EEE" w:rsidRDefault="00080EEE" w:rsidP="001E48D8">
      <w:pPr>
        <w:pStyle w:val="titoloIZS3"/>
      </w:pPr>
      <w:bookmarkStart w:id="130" w:name="_Toc128389796"/>
      <w:bookmarkStart w:id="131" w:name="_Toc128390225"/>
      <w:bookmarkStart w:id="132" w:name="_Toc317851080"/>
      <w:bookmarkStart w:id="133" w:name="_Toc317851471"/>
      <w:bookmarkStart w:id="134" w:name="_Toc64885963"/>
      <w:bookmarkStart w:id="135" w:name="_Toc103070713"/>
      <w:r w:rsidRPr="00080EEE">
        <w:t>SPORTELLO DI ASCOLTO</w:t>
      </w:r>
      <w:bookmarkEnd w:id="130"/>
      <w:bookmarkEnd w:id="131"/>
    </w:p>
    <w:p w14:paraId="4BEA5F1A" w14:textId="558AE732" w:rsidR="00080EEE" w:rsidRPr="00080EEE" w:rsidRDefault="00080EEE" w:rsidP="00080EEE">
      <w:pPr>
        <w:pStyle w:val="TitoloIZS"/>
        <w:rPr>
          <w:rFonts w:ascii="Merriweather" w:hAnsi="Merriweather"/>
          <w:i w:val="0"/>
          <w:color w:val="000000"/>
          <w:sz w:val="20"/>
          <w:szCs w:val="24"/>
          <w:lang w:val="it-IT"/>
        </w:rPr>
      </w:pPr>
      <w:bookmarkStart w:id="136" w:name="_Toc128389797"/>
      <w:bookmarkStart w:id="137" w:name="_Toc128390226"/>
      <w:r w:rsidRPr="00080EEE">
        <w:rPr>
          <w:rFonts w:ascii="Merriweather" w:hAnsi="Merriweather"/>
          <w:i w:val="0"/>
          <w:color w:val="000000"/>
          <w:sz w:val="20"/>
          <w:szCs w:val="24"/>
          <w:lang w:val="it-IT"/>
        </w:rPr>
        <w:t>L’Istituto – in continuità con quanto promosso dal CUG – ha intenzione di istituire uno Sportello di Ascolto per rilevare eventuali situazioni di discriminazione, mobbing, violenza di genere nonché di disagio causat</w:t>
      </w:r>
      <w:r w:rsidR="00D6280F">
        <w:rPr>
          <w:rFonts w:ascii="Merriweather" w:hAnsi="Merriweather"/>
          <w:i w:val="0"/>
          <w:color w:val="000000"/>
          <w:sz w:val="20"/>
          <w:szCs w:val="24"/>
          <w:lang w:val="it-IT"/>
        </w:rPr>
        <w:t>o</w:t>
      </w:r>
      <w:r w:rsidRPr="00080EEE">
        <w:rPr>
          <w:rFonts w:ascii="Merriweather" w:hAnsi="Merriweather"/>
          <w:i w:val="0"/>
          <w:color w:val="000000"/>
          <w:sz w:val="20"/>
          <w:szCs w:val="24"/>
          <w:lang w:val="it-IT"/>
        </w:rPr>
        <w:t xml:space="preserve"> dalla carenza di personale, così da rafforzare il ruolo del CUG quale “sensore” di situazioni di malessere legate alla violenza o alla discriminazione, in attuazione di quanto previsto dalla Direttiva 2/2019 del Dipartimento della Funzione Pubblica. A tale Servizio dovrà essere accostata la figura del Consigliere di fiducia, incaricata di svolgere una funzione di sostegno ai lavoratori/lavoratrici e all’organizzazione. Il Consigliere avrà il compito di formulare proposte utili alla risoluzione delle problematiche rappresentate sia dalle lavoratrici e dai lavoratori sia dall’Amministrazione stessa.</w:t>
      </w:r>
      <w:bookmarkEnd w:id="136"/>
      <w:bookmarkEnd w:id="137"/>
    </w:p>
    <w:p w14:paraId="794F36AB" w14:textId="77777777" w:rsidR="00080EEE" w:rsidRPr="00080EEE" w:rsidRDefault="00080EEE" w:rsidP="00080EEE">
      <w:pPr>
        <w:pStyle w:val="TitoloIZS"/>
        <w:rPr>
          <w:rFonts w:ascii="Merriweather" w:hAnsi="Merriweather"/>
          <w:i w:val="0"/>
          <w:color w:val="000000"/>
          <w:sz w:val="20"/>
          <w:szCs w:val="24"/>
          <w:lang w:val="it-IT"/>
        </w:rPr>
      </w:pPr>
      <w:bookmarkStart w:id="138" w:name="_Toc128389798"/>
      <w:bookmarkStart w:id="139" w:name="_Toc128390227"/>
      <w:r w:rsidRPr="00080EEE">
        <w:rPr>
          <w:rFonts w:ascii="Merriweather" w:hAnsi="Merriweather"/>
          <w:i w:val="0"/>
          <w:color w:val="000000"/>
          <w:sz w:val="20"/>
          <w:szCs w:val="24"/>
          <w:lang w:val="it-IT"/>
        </w:rPr>
        <w:t>Tale Servizio è indirizzato a fornire:</w:t>
      </w:r>
      <w:bookmarkEnd w:id="138"/>
      <w:bookmarkEnd w:id="139"/>
    </w:p>
    <w:p w14:paraId="3C89F370" w14:textId="6C640863" w:rsidR="0078040C" w:rsidRDefault="00080EEE" w:rsidP="00FE69D9">
      <w:pPr>
        <w:pStyle w:val="TitoloIZS"/>
        <w:numPr>
          <w:ilvl w:val="0"/>
          <w:numId w:val="22"/>
        </w:numPr>
        <w:ind w:left="426" w:hanging="284"/>
        <w:rPr>
          <w:rFonts w:ascii="Merriweather" w:hAnsi="Merriweather"/>
          <w:i w:val="0"/>
          <w:color w:val="000000"/>
          <w:sz w:val="20"/>
          <w:szCs w:val="24"/>
          <w:lang w:val="it-IT"/>
        </w:rPr>
      </w:pPr>
      <w:bookmarkStart w:id="140" w:name="_Toc128389799"/>
      <w:bookmarkStart w:id="141" w:name="_Toc128390228"/>
      <w:r w:rsidRPr="0078040C">
        <w:rPr>
          <w:rFonts w:ascii="Merriweather" w:hAnsi="Merriweather"/>
          <w:i w:val="0"/>
          <w:color w:val="000000"/>
          <w:sz w:val="20"/>
          <w:szCs w:val="24"/>
          <w:lang w:val="it-IT"/>
        </w:rPr>
        <w:t xml:space="preserve">consulenze di </w:t>
      </w:r>
      <w:r w:rsidR="00051770" w:rsidRPr="0078040C">
        <w:rPr>
          <w:rFonts w:ascii="Merriweather" w:hAnsi="Merriweather"/>
          <w:i w:val="0"/>
          <w:color w:val="000000"/>
          <w:sz w:val="20"/>
          <w:szCs w:val="24"/>
          <w:lang w:val="it-IT"/>
        </w:rPr>
        <w:t>livello “duty</w:t>
      </w:r>
      <w:r w:rsidRPr="0078040C">
        <w:rPr>
          <w:rFonts w:ascii="Merriweather" w:hAnsi="Merriweather"/>
          <w:i w:val="0"/>
          <w:color w:val="000000"/>
          <w:sz w:val="20"/>
          <w:szCs w:val="24"/>
          <w:lang w:val="it-IT"/>
        </w:rPr>
        <w:t>”, finalizzate al rispetto delle garanzie di base previste dalla legge, intervenendo nei casi di presunta molestia morale e psicologica nei luoghi di lavoro e nei casi di presunto stress lavoro correlato;</w:t>
      </w:r>
      <w:bookmarkStart w:id="142" w:name="_Toc128389800"/>
      <w:bookmarkStart w:id="143" w:name="_Toc128390229"/>
      <w:bookmarkEnd w:id="140"/>
      <w:bookmarkEnd w:id="141"/>
    </w:p>
    <w:p w14:paraId="378B4162" w14:textId="77777777" w:rsidR="0078040C" w:rsidRDefault="00080EEE" w:rsidP="00FE69D9">
      <w:pPr>
        <w:pStyle w:val="TitoloIZS"/>
        <w:numPr>
          <w:ilvl w:val="0"/>
          <w:numId w:val="22"/>
        </w:numPr>
        <w:ind w:left="426" w:hanging="284"/>
        <w:rPr>
          <w:rFonts w:ascii="Merriweather" w:hAnsi="Merriweather"/>
          <w:i w:val="0"/>
          <w:color w:val="000000"/>
          <w:sz w:val="20"/>
          <w:szCs w:val="24"/>
          <w:lang w:val="it-IT"/>
        </w:rPr>
      </w:pPr>
      <w:r w:rsidRPr="0078040C">
        <w:rPr>
          <w:rFonts w:ascii="Merriweather" w:hAnsi="Merriweather"/>
          <w:i w:val="0"/>
          <w:color w:val="000000"/>
          <w:sz w:val="20"/>
          <w:szCs w:val="24"/>
          <w:lang w:val="it-IT"/>
        </w:rPr>
        <w:t>consulenze di livello “need”, finalizzate al rispetto dei valori organizzativi, all’individuazione di strategie formative per i dirigenti e di programmi aziendali di benessere dei lavoratori/lavoratrici;</w:t>
      </w:r>
      <w:bookmarkEnd w:id="142"/>
      <w:bookmarkEnd w:id="143"/>
    </w:p>
    <w:p w14:paraId="2F7BDF8B" w14:textId="4ED6EDC6" w:rsidR="00080EEE" w:rsidRPr="0078040C" w:rsidRDefault="00080EEE" w:rsidP="00FE69D9">
      <w:pPr>
        <w:pStyle w:val="TitoloIZS"/>
        <w:numPr>
          <w:ilvl w:val="0"/>
          <w:numId w:val="22"/>
        </w:numPr>
        <w:ind w:left="426" w:hanging="284"/>
        <w:rPr>
          <w:rFonts w:ascii="Merriweather" w:hAnsi="Merriweather"/>
          <w:i w:val="0"/>
          <w:color w:val="000000"/>
          <w:sz w:val="20"/>
          <w:szCs w:val="24"/>
          <w:lang w:val="it-IT"/>
        </w:rPr>
      </w:pPr>
      <w:bookmarkStart w:id="144" w:name="_Toc128389801"/>
      <w:bookmarkStart w:id="145" w:name="_Toc128390230"/>
      <w:r w:rsidRPr="0078040C">
        <w:rPr>
          <w:rFonts w:ascii="Merriweather" w:hAnsi="Merriweather"/>
          <w:i w:val="0"/>
          <w:color w:val="000000"/>
          <w:sz w:val="20"/>
          <w:szCs w:val="24"/>
          <w:lang w:val="it-IT"/>
        </w:rPr>
        <w:t>consulenze di livello “benefit”, tese a favorire l’efficacia della prestazione individuale attraverso la valutazione dei problemi organizzativi, quindi di sostegno alla persona e agli uffici.</w:t>
      </w:r>
      <w:bookmarkEnd w:id="144"/>
      <w:bookmarkEnd w:id="145"/>
      <w:r w:rsidRPr="0078040C">
        <w:rPr>
          <w:rFonts w:ascii="Merriweather" w:hAnsi="Merriweather"/>
          <w:i w:val="0"/>
          <w:color w:val="000000"/>
          <w:sz w:val="20"/>
          <w:szCs w:val="24"/>
          <w:lang w:val="it-IT"/>
        </w:rPr>
        <w:t xml:space="preserve"> </w:t>
      </w:r>
    </w:p>
    <w:p w14:paraId="3E3BAEDD" w14:textId="77777777" w:rsidR="00080EEE" w:rsidRPr="00080EEE" w:rsidRDefault="00080EEE" w:rsidP="00080EEE">
      <w:pPr>
        <w:pStyle w:val="TitoloIZS"/>
        <w:rPr>
          <w:rFonts w:ascii="Merriweather" w:hAnsi="Merriweather"/>
          <w:i w:val="0"/>
          <w:color w:val="000000"/>
          <w:sz w:val="20"/>
          <w:szCs w:val="24"/>
          <w:lang w:val="it-IT"/>
        </w:rPr>
      </w:pPr>
      <w:bookmarkStart w:id="146" w:name="_Toc128389802"/>
      <w:bookmarkStart w:id="147" w:name="_Toc128390231"/>
      <w:r w:rsidRPr="00080EEE">
        <w:rPr>
          <w:rFonts w:ascii="Merriweather" w:hAnsi="Merriweather"/>
          <w:i w:val="0"/>
          <w:color w:val="000000"/>
          <w:sz w:val="20"/>
          <w:szCs w:val="24"/>
          <w:lang w:val="it-IT"/>
        </w:rPr>
        <w:t>Per questo triennio l’amministrazione intende sostenere e implementare azioni utili per la rimozione di ogni forma di disagio, anche attraverso le attività di formazione, informazione e sensibilizzazione.</w:t>
      </w:r>
      <w:bookmarkEnd w:id="146"/>
      <w:bookmarkEnd w:id="147"/>
      <w:r w:rsidRPr="00080EEE">
        <w:rPr>
          <w:rFonts w:ascii="Merriweather" w:hAnsi="Merriweather"/>
          <w:i w:val="0"/>
          <w:color w:val="000000"/>
          <w:sz w:val="20"/>
          <w:szCs w:val="24"/>
          <w:lang w:val="it-IT"/>
        </w:rPr>
        <w:t xml:space="preserve"> </w:t>
      </w:r>
    </w:p>
    <w:p w14:paraId="3FE751BA" w14:textId="77777777" w:rsidR="000356C7" w:rsidRDefault="000356C7" w:rsidP="000356C7">
      <w:pPr>
        <w:pStyle w:val="TitoloIZS"/>
        <w:ind w:left="720"/>
        <w:rPr>
          <w:rFonts w:ascii="Merriweather" w:hAnsi="Merriweather"/>
          <w:b/>
          <w:color w:val="000000"/>
          <w:sz w:val="20"/>
          <w:szCs w:val="24"/>
          <w:lang w:val="it-IT"/>
        </w:rPr>
      </w:pPr>
      <w:bookmarkStart w:id="148" w:name="_Toc128389803"/>
      <w:bookmarkStart w:id="149" w:name="_Toc128390232"/>
    </w:p>
    <w:p w14:paraId="0AB5A102" w14:textId="08870C16" w:rsidR="00080EEE" w:rsidRPr="00080EEE" w:rsidRDefault="00080EEE" w:rsidP="001E48D8">
      <w:pPr>
        <w:pStyle w:val="titoloIZS3"/>
      </w:pPr>
      <w:r w:rsidRPr="00080EEE">
        <w:t>PROMOZIONE DI INIZIATIVE DI PREVENZIONE E SCREENING</w:t>
      </w:r>
      <w:bookmarkEnd w:id="148"/>
      <w:bookmarkEnd w:id="149"/>
    </w:p>
    <w:p w14:paraId="74EE8B96" w14:textId="77777777" w:rsidR="00080EEE" w:rsidRPr="00080EEE" w:rsidRDefault="00080EEE" w:rsidP="00080EEE">
      <w:pPr>
        <w:pStyle w:val="TitoloIZS"/>
        <w:rPr>
          <w:rFonts w:ascii="Merriweather" w:hAnsi="Merriweather"/>
          <w:i w:val="0"/>
          <w:color w:val="000000"/>
          <w:sz w:val="20"/>
          <w:szCs w:val="24"/>
          <w:lang w:val="it-IT"/>
        </w:rPr>
      </w:pPr>
      <w:bookmarkStart w:id="150" w:name="_Toc128389804"/>
      <w:bookmarkStart w:id="151" w:name="_Toc128390233"/>
      <w:r w:rsidRPr="00080EEE">
        <w:rPr>
          <w:rFonts w:ascii="Merriweather" w:hAnsi="Merriweather"/>
          <w:i w:val="0"/>
          <w:color w:val="000000"/>
          <w:sz w:val="20"/>
          <w:szCs w:val="24"/>
          <w:lang w:val="it-IT"/>
        </w:rPr>
        <w:t>Per salvaguardare la salute dei propri dipendenti l’Amministrazione si impegnerà, nel triennio 2022-2024, a promuovere iniziative di prevenzione mirate all’attivazione di convenzioni con enti e presìdi medico-sanitari nonché all’organizzazione di campagne di sensibilizzazione volte ad incentivare corretti e sani stili di vita.</w:t>
      </w:r>
      <w:bookmarkEnd w:id="150"/>
      <w:bookmarkEnd w:id="151"/>
      <w:r w:rsidRPr="00080EEE">
        <w:rPr>
          <w:rFonts w:ascii="Merriweather" w:hAnsi="Merriweather"/>
          <w:i w:val="0"/>
          <w:color w:val="000000"/>
          <w:sz w:val="20"/>
          <w:szCs w:val="24"/>
          <w:lang w:val="it-IT"/>
        </w:rPr>
        <w:t xml:space="preserve"> </w:t>
      </w:r>
    </w:p>
    <w:p w14:paraId="7E6DECBA" w14:textId="77777777" w:rsidR="00080EEE" w:rsidRPr="00080EEE" w:rsidRDefault="00080EEE" w:rsidP="00080EEE">
      <w:pPr>
        <w:pStyle w:val="TitoloIZS"/>
        <w:rPr>
          <w:rFonts w:ascii="Merriweather" w:hAnsi="Merriweather"/>
          <w:i w:val="0"/>
          <w:color w:val="000000"/>
          <w:sz w:val="20"/>
          <w:szCs w:val="24"/>
          <w:lang w:val="it-IT"/>
        </w:rPr>
      </w:pPr>
      <w:bookmarkStart w:id="152" w:name="_Toc128389805"/>
      <w:bookmarkStart w:id="153" w:name="_Toc128390234"/>
      <w:r w:rsidRPr="00080EEE">
        <w:rPr>
          <w:rFonts w:ascii="Merriweather" w:hAnsi="Merriweather"/>
          <w:i w:val="0"/>
          <w:color w:val="000000"/>
          <w:sz w:val="20"/>
          <w:szCs w:val="24"/>
          <w:lang w:val="it-IT"/>
        </w:rPr>
        <w:t>Saranno avviate, inoltre, eventuali giornate informative di sensibilizzazione sui temi della salute e della prevenzione.</w:t>
      </w:r>
      <w:bookmarkEnd w:id="152"/>
      <w:bookmarkEnd w:id="153"/>
    </w:p>
    <w:p w14:paraId="5A1FA9DC" w14:textId="77777777" w:rsidR="00080EEE" w:rsidRPr="00080EEE" w:rsidRDefault="00080EEE" w:rsidP="00080EEE">
      <w:pPr>
        <w:pStyle w:val="TitoloIZS"/>
        <w:rPr>
          <w:rFonts w:ascii="Merriweather" w:hAnsi="Merriweather"/>
          <w:i w:val="0"/>
          <w:color w:val="000000"/>
          <w:sz w:val="20"/>
          <w:szCs w:val="24"/>
          <w:lang w:val="it-IT"/>
        </w:rPr>
      </w:pPr>
    </w:p>
    <w:p w14:paraId="0BC4345E" w14:textId="77777777" w:rsidR="00080EEE" w:rsidRPr="00080EEE" w:rsidRDefault="00080EEE" w:rsidP="001E48D8">
      <w:pPr>
        <w:pStyle w:val="titoloIZS3"/>
      </w:pPr>
      <w:bookmarkStart w:id="154" w:name="_Toc128389806"/>
      <w:bookmarkStart w:id="155" w:name="_Toc128390235"/>
      <w:r w:rsidRPr="00080EEE">
        <w:t>RAFFORZAMENTO DEL RUOLO DEL CUG</w:t>
      </w:r>
      <w:bookmarkEnd w:id="154"/>
      <w:bookmarkEnd w:id="155"/>
    </w:p>
    <w:p w14:paraId="0119ACA7" w14:textId="77777777" w:rsidR="00080EEE" w:rsidRPr="00080EEE" w:rsidRDefault="00080EEE" w:rsidP="00080EEE">
      <w:pPr>
        <w:pStyle w:val="TitoloIZS"/>
        <w:rPr>
          <w:rFonts w:ascii="Merriweather" w:hAnsi="Merriweather"/>
          <w:i w:val="0"/>
          <w:color w:val="000000"/>
          <w:sz w:val="20"/>
          <w:szCs w:val="24"/>
          <w:lang w:val="it-IT"/>
        </w:rPr>
      </w:pPr>
      <w:bookmarkStart w:id="156" w:name="_Toc128389807"/>
      <w:bookmarkStart w:id="157" w:name="_Toc128390236"/>
      <w:r w:rsidRPr="00080EEE">
        <w:rPr>
          <w:rFonts w:ascii="Merriweather" w:hAnsi="Merriweather"/>
          <w:i w:val="0"/>
          <w:color w:val="000000"/>
          <w:sz w:val="20"/>
          <w:szCs w:val="24"/>
          <w:lang w:val="it-IT"/>
        </w:rPr>
        <w:t>I “CUG per le pari opportunità, la valorizzazione del benessere di chi lavora e il contrasto alle discriminazioni”, istituiti con la legge 183/2010, sono presenti in tutte le amministrazioni pubbliche italiane.</w:t>
      </w:r>
      <w:bookmarkEnd w:id="156"/>
      <w:bookmarkEnd w:id="157"/>
    </w:p>
    <w:p w14:paraId="5101467A" w14:textId="77777777" w:rsidR="00080EEE" w:rsidRPr="00080EEE" w:rsidRDefault="00080EEE" w:rsidP="00080EEE">
      <w:pPr>
        <w:pStyle w:val="TitoloIZS"/>
        <w:rPr>
          <w:rFonts w:ascii="Merriweather" w:hAnsi="Merriweather"/>
          <w:i w:val="0"/>
          <w:color w:val="000000"/>
          <w:sz w:val="20"/>
          <w:szCs w:val="24"/>
          <w:lang w:val="it-IT"/>
        </w:rPr>
      </w:pPr>
      <w:bookmarkStart w:id="158" w:name="_Toc128389808"/>
      <w:bookmarkStart w:id="159" w:name="_Toc128390237"/>
      <w:r w:rsidRPr="00080EEE">
        <w:rPr>
          <w:rFonts w:ascii="Merriweather" w:hAnsi="Merriweather"/>
          <w:i w:val="0"/>
          <w:color w:val="000000"/>
          <w:sz w:val="20"/>
          <w:szCs w:val="24"/>
          <w:lang w:val="it-IT"/>
        </w:rPr>
        <w:lastRenderedPageBreak/>
        <w:t>Tali Comitati hanno come obiettivo la realizzazione delle pari opportunità, la promozione di un ambiente di lavoro improntato al benessere organizzativo e l’impegno a prevenire, rilevare, contrastare ed eliminare ogni forma di violenza morale o psicologica all’interno delle organizzazioni di appartenenza.</w:t>
      </w:r>
      <w:bookmarkEnd w:id="158"/>
      <w:bookmarkEnd w:id="159"/>
      <w:r w:rsidRPr="00080EEE">
        <w:rPr>
          <w:rFonts w:ascii="Merriweather" w:hAnsi="Merriweather"/>
          <w:i w:val="0"/>
          <w:color w:val="000000"/>
          <w:sz w:val="20"/>
          <w:szCs w:val="24"/>
          <w:lang w:val="it-IT"/>
        </w:rPr>
        <w:t xml:space="preserve"> </w:t>
      </w:r>
    </w:p>
    <w:p w14:paraId="38F99EEC" w14:textId="77777777" w:rsidR="00080EEE" w:rsidRPr="00080EEE" w:rsidRDefault="00080EEE" w:rsidP="00080EEE">
      <w:pPr>
        <w:pStyle w:val="TitoloIZS"/>
        <w:rPr>
          <w:rFonts w:ascii="Merriweather" w:hAnsi="Merriweather"/>
          <w:i w:val="0"/>
          <w:color w:val="000000"/>
          <w:sz w:val="20"/>
          <w:szCs w:val="24"/>
          <w:lang w:val="it-IT"/>
        </w:rPr>
      </w:pPr>
      <w:bookmarkStart w:id="160" w:name="_Toc128389809"/>
      <w:bookmarkStart w:id="161" w:name="_Toc128390238"/>
      <w:r w:rsidRPr="00080EEE">
        <w:rPr>
          <w:rFonts w:ascii="Merriweather" w:hAnsi="Merriweather"/>
          <w:i w:val="0"/>
          <w:color w:val="000000"/>
          <w:sz w:val="20"/>
          <w:szCs w:val="24"/>
          <w:lang w:val="it-IT"/>
        </w:rPr>
        <w:t>Nell’attuale momento storico di rinnovo e rilancio della pubblica amministrazione, i Comitati svolgono una fondamentale funzione per la valorizzazione delle diversità, la promozione di azioni positive e l’introduzione di strumenti di flessibilità lavorativa a supporto della conciliazione vita e lavoro.</w:t>
      </w:r>
      <w:bookmarkEnd w:id="160"/>
      <w:bookmarkEnd w:id="161"/>
      <w:r w:rsidRPr="00080EEE">
        <w:rPr>
          <w:rFonts w:ascii="Merriweather" w:hAnsi="Merriweather"/>
          <w:i w:val="0"/>
          <w:color w:val="000000"/>
          <w:sz w:val="20"/>
          <w:szCs w:val="24"/>
          <w:lang w:val="it-IT"/>
        </w:rPr>
        <w:t xml:space="preserve"> </w:t>
      </w:r>
    </w:p>
    <w:p w14:paraId="5B52988D" w14:textId="77777777" w:rsidR="00080EEE" w:rsidRPr="00080EEE" w:rsidRDefault="00080EEE" w:rsidP="00080EEE">
      <w:pPr>
        <w:pStyle w:val="TitoloIZS"/>
        <w:rPr>
          <w:rFonts w:ascii="Merriweather" w:hAnsi="Merriweather"/>
          <w:i w:val="0"/>
          <w:color w:val="000000"/>
          <w:sz w:val="20"/>
          <w:szCs w:val="24"/>
          <w:lang w:val="it-IT"/>
        </w:rPr>
      </w:pPr>
      <w:bookmarkStart w:id="162" w:name="_Toc128389810"/>
      <w:bookmarkStart w:id="163" w:name="_Toc128390239"/>
      <w:r w:rsidRPr="00080EEE">
        <w:rPr>
          <w:rFonts w:ascii="Merriweather" w:hAnsi="Merriweather"/>
          <w:i w:val="0"/>
          <w:color w:val="000000"/>
          <w:sz w:val="20"/>
          <w:szCs w:val="24"/>
          <w:lang w:val="it-IT"/>
        </w:rPr>
        <w:t>Essi favoriscono una politica di attenzione alla persona che, partendo dal benessere dei singoli e dell’organizzazione nel suo complesso, mira a mantenere alte la qualità del servizio erogato e la produttività, a vantaggio dell’intera collettività.</w:t>
      </w:r>
      <w:bookmarkEnd w:id="162"/>
      <w:bookmarkEnd w:id="163"/>
      <w:r w:rsidRPr="00080EEE">
        <w:rPr>
          <w:rFonts w:ascii="Merriweather" w:hAnsi="Merriweather"/>
          <w:i w:val="0"/>
          <w:color w:val="000000"/>
          <w:sz w:val="20"/>
          <w:szCs w:val="24"/>
          <w:lang w:val="it-IT"/>
        </w:rPr>
        <w:t xml:space="preserve"> </w:t>
      </w:r>
    </w:p>
    <w:p w14:paraId="0AB34ABE" w14:textId="77777777" w:rsidR="00080EEE" w:rsidRPr="00080EEE" w:rsidRDefault="00080EEE" w:rsidP="00080EEE">
      <w:pPr>
        <w:pStyle w:val="TitoloIZS"/>
        <w:rPr>
          <w:rFonts w:ascii="Merriweather" w:hAnsi="Merriweather"/>
          <w:i w:val="0"/>
          <w:color w:val="000000"/>
          <w:sz w:val="20"/>
          <w:szCs w:val="24"/>
          <w:lang w:val="it-IT"/>
        </w:rPr>
      </w:pPr>
      <w:bookmarkStart w:id="164" w:name="_Toc128389811"/>
      <w:bookmarkStart w:id="165" w:name="_Toc128390240"/>
      <w:r w:rsidRPr="00080EEE">
        <w:rPr>
          <w:rFonts w:ascii="Merriweather" w:hAnsi="Merriweather"/>
          <w:i w:val="0"/>
          <w:color w:val="000000"/>
          <w:sz w:val="20"/>
          <w:szCs w:val="24"/>
          <w:lang w:val="it-IT"/>
        </w:rPr>
        <w:t>Ciò posto, l’Amministrazione si impegnerà a rafforzare ulteriormente il ruolo del CUG, agevolandone lo svolgimento delle funzioni e promuovendo sinergie anche con organismi esterni.</w:t>
      </w:r>
      <w:bookmarkEnd w:id="164"/>
      <w:bookmarkEnd w:id="165"/>
      <w:r w:rsidRPr="00080EEE">
        <w:rPr>
          <w:rFonts w:ascii="Merriweather" w:hAnsi="Merriweather"/>
          <w:i w:val="0"/>
          <w:color w:val="000000"/>
          <w:sz w:val="20"/>
          <w:szCs w:val="24"/>
          <w:lang w:val="it-IT"/>
        </w:rPr>
        <w:t xml:space="preserve"> </w:t>
      </w:r>
    </w:p>
    <w:p w14:paraId="1B47159F" w14:textId="77777777" w:rsidR="00080EEE" w:rsidRPr="00080EEE" w:rsidRDefault="00080EEE" w:rsidP="00080EEE">
      <w:pPr>
        <w:pStyle w:val="TitoloIZS"/>
        <w:rPr>
          <w:rFonts w:ascii="Merriweather" w:hAnsi="Merriweather"/>
          <w:i w:val="0"/>
          <w:color w:val="000000"/>
          <w:sz w:val="20"/>
          <w:szCs w:val="24"/>
          <w:lang w:val="it-IT"/>
        </w:rPr>
      </w:pPr>
      <w:bookmarkStart w:id="166" w:name="_Toc128389812"/>
      <w:bookmarkStart w:id="167" w:name="_Toc128390241"/>
      <w:r w:rsidRPr="00080EEE">
        <w:rPr>
          <w:rFonts w:ascii="Merriweather" w:hAnsi="Merriweather"/>
          <w:i w:val="0"/>
          <w:color w:val="000000"/>
          <w:sz w:val="20"/>
          <w:szCs w:val="24"/>
          <w:lang w:val="it-IT"/>
        </w:rPr>
        <w:t>L’Amministrazione favorirà, altresì, la diffusione delle informazioni sull’attività del CUG tramite una migliore fruibilità dello spazio dedicato al Comitato nella rete intranet e sul sito istituzionale, nonché tramite l’organizzazione di giornate formative dedicate.</w:t>
      </w:r>
      <w:bookmarkEnd w:id="166"/>
      <w:bookmarkEnd w:id="167"/>
    </w:p>
    <w:p w14:paraId="111529E4" w14:textId="77777777" w:rsidR="00080EEE" w:rsidRPr="00080EEE" w:rsidRDefault="00080EEE" w:rsidP="00080EEE">
      <w:pPr>
        <w:pStyle w:val="TitoloIZS"/>
        <w:rPr>
          <w:rFonts w:ascii="Merriweather" w:hAnsi="Merriweather"/>
          <w:i w:val="0"/>
          <w:color w:val="000000"/>
          <w:sz w:val="20"/>
          <w:szCs w:val="24"/>
          <w:lang w:val="it-IT"/>
        </w:rPr>
      </w:pPr>
    </w:p>
    <w:p w14:paraId="73F4BAFC" w14:textId="77777777" w:rsidR="00080EEE" w:rsidRPr="00080EEE" w:rsidRDefault="00080EEE" w:rsidP="001E48D8">
      <w:pPr>
        <w:pStyle w:val="titoloIZS3"/>
      </w:pPr>
      <w:bookmarkStart w:id="168" w:name="_Toc128389813"/>
      <w:bookmarkStart w:id="169" w:name="_Toc128390242"/>
      <w:r w:rsidRPr="00080EEE">
        <w:t>INDAGINI DI CLIMA ORGANIZZATIVO</w:t>
      </w:r>
      <w:bookmarkEnd w:id="168"/>
      <w:bookmarkEnd w:id="169"/>
    </w:p>
    <w:p w14:paraId="0EB6475E" w14:textId="02048DC5" w:rsidR="00080EEE" w:rsidRPr="00080EEE" w:rsidRDefault="00080EEE" w:rsidP="00080EEE">
      <w:pPr>
        <w:pStyle w:val="TitoloIZS"/>
        <w:rPr>
          <w:rFonts w:ascii="Merriweather" w:hAnsi="Merriweather"/>
          <w:i w:val="0"/>
          <w:color w:val="000000"/>
          <w:sz w:val="20"/>
          <w:szCs w:val="24"/>
          <w:lang w:val="it-IT"/>
        </w:rPr>
      </w:pPr>
      <w:bookmarkStart w:id="170" w:name="_Toc128389814"/>
      <w:bookmarkStart w:id="171" w:name="_Toc128390243"/>
      <w:r w:rsidRPr="00080EEE">
        <w:rPr>
          <w:rFonts w:ascii="Merriweather" w:hAnsi="Merriweather"/>
          <w:i w:val="0"/>
          <w:color w:val="000000"/>
          <w:sz w:val="20"/>
          <w:szCs w:val="24"/>
          <w:lang w:val="it-IT"/>
        </w:rPr>
        <w:t xml:space="preserve">Il clima organizzativo – definito come l’insieme delle percezioni da parte delle persone rispetto al loro ambiente di lavoro – rappresenta, se sviluppato in un’ottica di benessere, uno dei fattori chiave per il buon funzionamento dell’Amministrazione. Le indagini sul clima organizzativo, pertanto, rappresentano meccanismi di fondamentale coinvolgimento dei diversi attori protagonisti (dirigenti, lavoratori e collaboratori) volti all’individuazione delle tipologie relazionali costruite all’interno della struttura organizzativa di riferimento e delle correlate </w:t>
      </w:r>
      <w:r w:rsidR="00051770" w:rsidRPr="00080EEE">
        <w:rPr>
          <w:rFonts w:ascii="Merriweather" w:hAnsi="Merriweather"/>
          <w:i w:val="0"/>
          <w:color w:val="000000"/>
          <w:sz w:val="20"/>
          <w:szCs w:val="24"/>
          <w:lang w:val="it-IT"/>
        </w:rPr>
        <w:t>ripercussioni sul</w:t>
      </w:r>
      <w:r w:rsidRPr="00080EEE">
        <w:rPr>
          <w:rFonts w:ascii="Merriweather" w:hAnsi="Merriweather"/>
          <w:i w:val="0"/>
          <w:color w:val="000000"/>
          <w:sz w:val="20"/>
          <w:szCs w:val="24"/>
          <w:lang w:val="it-IT"/>
        </w:rPr>
        <w:t xml:space="preserve"> contesto lavorativo e sui comportamenti attesi.</w:t>
      </w:r>
      <w:bookmarkEnd w:id="170"/>
      <w:bookmarkEnd w:id="171"/>
      <w:r w:rsidRPr="00080EEE">
        <w:rPr>
          <w:rFonts w:ascii="Merriweather" w:hAnsi="Merriweather"/>
          <w:i w:val="0"/>
          <w:color w:val="000000"/>
          <w:sz w:val="20"/>
          <w:szCs w:val="24"/>
          <w:lang w:val="it-IT"/>
        </w:rPr>
        <w:t xml:space="preserve"> </w:t>
      </w:r>
    </w:p>
    <w:p w14:paraId="01DC9155" w14:textId="0D29A929" w:rsidR="00080EEE" w:rsidRPr="00080EEE" w:rsidRDefault="00080EEE" w:rsidP="00080EEE">
      <w:pPr>
        <w:pStyle w:val="TitoloIZS"/>
        <w:rPr>
          <w:rFonts w:ascii="Merriweather" w:hAnsi="Merriweather"/>
          <w:i w:val="0"/>
          <w:color w:val="000000"/>
          <w:sz w:val="20"/>
          <w:szCs w:val="24"/>
          <w:lang w:val="it-IT"/>
        </w:rPr>
      </w:pPr>
      <w:bookmarkStart w:id="172" w:name="_Toc128389815"/>
      <w:bookmarkStart w:id="173" w:name="_Toc128390244"/>
      <w:r w:rsidRPr="00080EEE">
        <w:rPr>
          <w:rFonts w:ascii="Merriweather" w:hAnsi="Merriweather"/>
          <w:i w:val="0"/>
          <w:color w:val="000000"/>
          <w:sz w:val="20"/>
          <w:szCs w:val="24"/>
          <w:lang w:val="it-IT"/>
        </w:rPr>
        <w:t>Vista l’importanza e la centralità del tema in oggetto</w:t>
      </w:r>
      <w:r w:rsidR="0002116B">
        <w:rPr>
          <w:rFonts w:ascii="Merriweather" w:hAnsi="Merriweather"/>
          <w:i w:val="0"/>
          <w:color w:val="000000"/>
          <w:sz w:val="20"/>
          <w:szCs w:val="24"/>
          <w:lang w:val="it-IT"/>
        </w:rPr>
        <w:t>,</w:t>
      </w:r>
      <w:r w:rsidRPr="00080EEE">
        <w:rPr>
          <w:rFonts w:ascii="Merriweather" w:hAnsi="Merriweather"/>
          <w:i w:val="0"/>
          <w:color w:val="000000"/>
          <w:sz w:val="20"/>
          <w:szCs w:val="24"/>
          <w:lang w:val="it-IT"/>
        </w:rPr>
        <w:t xml:space="preserve"> </w:t>
      </w:r>
      <w:r w:rsidR="0002116B">
        <w:rPr>
          <w:rFonts w:ascii="Merriweather" w:hAnsi="Merriweather"/>
          <w:i w:val="0"/>
          <w:color w:val="000000"/>
          <w:sz w:val="20"/>
          <w:szCs w:val="24"/>
          <w:lang w:val="it-IT"/>
        </w:rPr>
        <w:t xml:space="preserve">il CUG, in collaborazione con </w:t>
      </w:r>
      <w:r w:rsidRPr="00080EEE">
        <w:rPr>
          <w:rFonts w:ascii="Merriweather" w:hAnsi="Merriweather"/>
          <w:i w:val="0"/>
          <w:color w:val="000000"/>
          <w:sz w:val="20"/>
          <w:szCs w:val="24"/>
          <w:lang w:val="it-IT"/>
        </w:rPr>
        <w:t>l’Amministrazione</w:t>
      </w:r>
      <w:r w:rsidR="0002116B">
        <w:rPr>
          <w:rFonts w:ascii="Merriweather" w:hAnsi="Merriweather"/>
          <w:i w:val="0"/>
          <w:color w:val="000000"/>
          <w:sz w:val="20"/>
          <w:szCs w:val="24"/>
          <w:lang w:val="it-IT"/>
        </w:rPr>
        <w:t xml:space="preserve">, è in procinto di avviare </w:t>
      </w:r>
      <w:r w:rsidRPr="00080EEE">
        <w:rPr>
          <w:rFonts w:ascii="Merriweather" w:hAnsi="Merriweather"/>
          <w:i w:val="0"/>
          <w:color w:val="000000"/>
          <w:sz w:val="20"/>
          <w:szCs w:val="24"/>
          <w:lang w:val="it-IT"/>
        </w:rPr>
        <w:t>un’indagine tra il personale, somministrando un apposito questionario volto ad approfondire e migliorare le problematiche connesse alla cultura del benessere della persona in rapporto al proprio contesto lavorativo, nonché a rafforzare le conoscenze di base e i progressi realizzati in materia di parità di genere.</w:t>
      </w:r>
      <w:bookmarkEnd w:id="172"/>
      <w:bookmarkEnd w:id="173"/>
      <w:r w:rsidRPr="00080EEE">
        <w:rPr>
          <w:rFonts w:ascii="Merriweather" w:hAnsi="Merriweather"/>
          <w:i w:val="0"/>
          <w:color w:val="000000"/>
          <w:sz w:val="20"/>
          <w:szCs w:val="24"/>
          <w:lang w:val="it-IT"/>
        </w:rPr>
        <w:t xml:space="preserve"> </w:t>
      </w:r>
    </w:p>
    <w:p w14:paraId="05C0157E" w14:textId="130B74A3" w:rsidR="00080EEE" w:rsidRPr="00080EEE" w:rsidRDefault="00080EEE" w:rsidP="00080EEE">
      <w:pPr>
        <w:pStyle w:val="TitoloIZS"/>
        <w:rPr>
          <w:rFonts w:ascii="Merriweather" w:hAnsi="Merriweather"/>
          <w:i w:val="0"/>
          <w:color w:val="000000"/>
          <w:sz w:val="20"/>
          <w:szCs w:val="24"/>
          <w:lang w:val="it-IT"/>
        </w:rPr>
      </w:pPr>
      <w:bookmarkStart w:id="174" w:name="_Toc128389816"/>
      <w:bookmarkStart w:id="175" w:name="_Toc128390245"/>
      <w:r w:rsidRPr="00080EEE">
        <w:rPr>
          <w:rFonts w:ascii="Merriweather" w:hAnsi="Merriweather"/>
          <w:i w:val="0"/>
          <w:color w:val="000000"/>
          <w:sz w:val="20"/>
          <w:szCs w:val="24"/>
          <w:lang w:val="it-IT"/>
        </w:rPr>
        <w:t xml:space="preserve">Ciò posto </w:t>
      </w:r>
      <w:r w:rsidR="0002116B">
        <w:rPr>
          <w:rFonts w:ascii="Merriweather" w:hAnsi="Merriweather"/>
          <w:i w:val="0"/>
          <w:color w:val="000000"/>
          <w:sz w:val="20"/>
          <w:szCs w:val="24"/>
          <w:lang w:val="it-IT"/>
        </w:rPr>
        <w:t xml:space="preserve">il CUG e </w:t>
      </w:r>
      <w:r w:rsidRPr="00080EEE">
        <w:rPr>
          <w:rFonts w:ascii="Merriweather" w:hAnsi="Merriweather"/>
          <w:i w:val="0"/>
          <w:color w:val="000000"/>
          <w:sz w:val="20"/>
          <w:szCs w:val="24"/>
          <w:lang w:val="it-IT"/>
        </w:rPr>
        <w:t>l’Amministrazione procederà alla raccolta, elaborazione e valutazione dei dati i cui esiti saranno finalizzati ad approfondire e migliorare le problematiche connesse alla cultura del benessere della persona in rapporto al proprio contesto lavorativo, a rafforzare le conoscenze di base e i progressi realizzati in materia di parità di genere nonché a disegnare efficaci strategie atte a perseguire il benessere organizzativo e orientare iniziative mirate per sostenere l’equilibrio tra il lavoro e la vita privata di tutto il personale dell’IZS.</w:t>
      </w:r>
      <w:bookmarkEnd w:id="174"/>
      <w:bookmarkEnd w:id="175"/>
    </w:p>
    <w:p w14:paraId="35052B50" w14:textId="77777777" w:rsidR="00080EEE" w:rsidRPr="00080EEE" w:rsidRDefault="00080EEE" w:rsidP="00080EEE">
      <w:pPr>
        <w:pStyle w:val="TitoloIZS"/>
        <w:rPr>
          <w:rFonts w:ascii="Merriweather" w:hAnsi="Merriweather"/>
          <w:i w:val="0"/>
          <w:color w:val="000000"/>
          <w:sz w:val="20"/>
          <w:szCs w:val="24"/>
          <w:lang w:val="it-IT"/>
        </w:rPr>
      </w:pPr>
      <w:bookmarkStart w:id="176" w:name="_Toc128389817"/>
      <w:bookmarkStart w:id="177" w:name="_Toc128390246"/>
      <w:r w:rsidRPr="00080EEE">
        <w:rPr>
          <w:rFonts w:ascii="Merriweather" w:hAnsi="Merriweather"/>
          <w:i w:val="0"/>
          <w:color w:val="000000"/>
          <w:sz w:val="20"/>
          <w:szCs w:val="24"/>
          <w:lang w:val="it-IT"/>
        </w:rPr>
        <w:t>La stessa si propone, altresì, di avviare azioni positive che pongano il dipendente al centro dell’organizzazione, tramite la somministrazione di ulteriori questionari per procedere ad indagini e analisi sul clima organizzativo, al cui esito sarà possibile proporre eventuali azioni di miglioramento.</w:t>
      </w:r>
      <w:bookmarkEnd w:id="176"/>
      <w:bookmarkEnd w:id="177"/>
    </w:p>
    <w:p w14:paraId="225B70CD" w14:textId="273A6D7B" w:rsidR="00080EEE" w:rsidRDefault="00080EEE" w:rsidP="00080EEE">
      <w:pPr>
        <w:pStyle w:val="TitoloIZS"/>
        <w:rPr>
          <w:rFonts w:ascii="Merriweather" w:hAnsi="Merriweather"/>
          <w:i w:val="0"/>
          <w:color w:val="000000"/>
          <w:sz w:val="20"/>
          <w:szCs w:val="24"/>
          <w:lang w:val="it-IT"/>
        </w:rPr>
      </w:pPr>
    </w:p>
    <w:p w14:paraId="0786C368" w14:textId="77777777" w:rsidR="00FE69D9" w:rsidRPr="00080EEE" w:rsidRDefault="00FE69D9" w:rsidP="00080EEE">
      <w:pPr>
        <w:pStyle w:val="TitoloIZS"/>
        <w:rPr>
          <w:rFonts w:ascii="Merriweather" w:hAnsi="Merriweather"/>
          <w:i w:val="0"/>
          <w:color w:val="000000"/>
          <w:sz w:val="20"/>
          <w:szCs w:val="24"/>
          <w:lang w:val="it-IT"/>
        </w:rPr>
      </w:pPr>
    </w:p>
    <w:p w14:paraId="29031D69" w14:textId="26DB84AB" w:rsidR="00080EEE" w:rsidRPr="00080EEE" w:rsidRDefault="00080EEE" w:rsidP="001E48D8">
      <w:pPr>
        <w:pStyle w:val="titoloIZS3"/>
      </w:pPr>
      <w:bookmarkStart w:id="178" w:name="_Toc128389818"/>
      <w:bookmarkStart w:id="179" w:name="_Toc128390247"/>
      <w:r w:rsidRPr="00080EEE">
        <w:lastRenderedPageBreak/>
        <w:t xml:space="preserve">MISURE PER FAVORIRE L’INCLUSIONE DEL PERSONALE CON </w:t>
      </w:r>
      <w:r w:rsidR="001E48D8" w:rsidRPr="00080EEE">
        <w:t>DISABILIT</w:t>
      </w:r>
      <w:r w:rsidR="001E48D8">
        <w:t>À</w:t>
      </w:r>
      <w:bookmarkEnd w:id="178"/>
      <w:bookmarkEnd w:id="179"/>
    </w:p>
    <w:p w14:paraId="778C186D" w14:textId="77777777" w:rsidR="00080EEE" w:rsidRPr="00080EEE" w:rsidRDefault="00080EEE" w:rsidP="00080EEE">
      <w:pPr>
        <w:pStyle w:val="TitoloIZS"/>
        <w:rPr>
          <w:rFonts w:ascii="Merriweather" w:hAnsi="Merriweather"/>
          <w:i w:val="0"/>
          <w:color w:val="000000"/>
          <w:sz w:val="20"/>
          <w:szCs w:val="24"/>
          <w:lang w:val="it-IT"/>
        </w:rPr>
      </w:pPr>
      <w:bookmarkStart w:id="180" w:name="_Toc128389819"/>
      <w:bookmarkStart w:id="181" w:name="_Toc128390248"/>
      <w:r w:rsidRPr="00080EEE">
        <w:rPr>
          <w:rFonts w:ascii="Merriweather" w:hAnsi="Merriweather"/>
          <w:i w:val="0"/>
          <w:color w:val="000000"/>
          <w:sz w:val="20"/>
          <w:szCs w:val="24"/>
          <w:lang w:val="it-IT"/>
        </w:rPr>
        <w:t>Per quanto riguarda le iniziative inclusive volte alla rimozione di ogni forma di discriminazione, va segnalato che l’Istituto, in un’ottica di costante aggiornamento, intende prevedere interventi specifici per la supervisione delle dinamiche presenti nei contesti lavorativi, al fine di favorire il coinvolgimento del personale con disabilità oltre che dare sostegno al team che dovrà farsi carico delle problematiche poste dai colleghi portatori di disagio.</w:t>
      </w:r>
      <w:bookmarkEnd w:id="180"/>
      <w:bookmarkEnd w:id="181"/>
    </w:p>
    <w:p w14:paraId="5491F689" w14:textId="77777777" w:rsidR="00080EEE" w:rsidRPr="00080EEE" w:rsidRDefault="00080EEE" w:rsidP="00080EEE">
      <w:pPr>
        <w:pStyle w:val="TitoloIZS"/>
        <w:rPr>
          <w:rFonts w:ascii="Merriweather" w:hAnsi="Merriweather"/>
          <w:i w:val="0"/>
          <w:color w:val="000000"/>
          <w:sz w:val="20"/>
          <w:szCs w:val="24"/>
          <w:lang w:val="it-IT"/>
        </w:rPr>
      </w:pPr>
      <w:bookmarkStart w:id="182" w:name="_Toc128389820"/>
      <w:bookmarkStart w:id="183" w:name="_Toc128390249"/>
      <w:r w:rsidRPr="00080EEE">
        <w:rPr>
          <w:rFonts w:ascii="Merriweather" w:hAnsi="Merriweather"/>
          <w:i w:val="0"/>
          <w:color w:val="000000"/>
          <w:sz w:val="20"/>
          <w:szCs w:val="24"/>
          <w:lang w:val="it-IT"/>
        </w:rPr>
        <w:t>Anche negli anni scorsi è stata posta particolare attenzione alle situazioni di fragilità, anche in ragione delle nuove misure organizzative poste in essere per fronteggiare l’evento pandemico. I soggetti interessati sono stati infatti dotati di tutti gli strumenti tecnologici in grado di ridurre il divario tra le attività svolte in presenza e quelle svolte da remoto.</w:t>
      </w:r>
      <w:bookmarkEnd w:id="182"/>
      <w:bookmarkEnd w:id="183"/>
    </w:p>
    <w:p w14:paraId="7EABBB69" w14:textId="77777777" w:rsidR="00080EEE" w:rsidRPr="00080EEE" w:rsidRDefault="00080EEE" w:rsidP="00080EEE">
      <w:pPr>
        <w:pStyle w:val="TitoloIZS"/>
        <w:rPr>
          <w:rFonts w:ascii="Merriweather" w:hAnsi="Merriweather"/>
          <w:i w:val="0"/>
          <w:color w:val="000000"/>
          <w:sz w:val="20"/>
          <w:szCs w:val="24"/>
          <w:lang w:val="it-IT"/>
        </w:rPr>
      </w:pPr>
      <w:bookmarkStart w:id="184" w:name="_Toc128389821"/>
      <w:bookmarkStart w:id="185" w:name="_Toc128390250"/>
      <w:r w:rsidRPr="00080EEE">
        <w:rPr>
          <w:rFonts w:ascii="Merriweather" w:hAnsi="Merriweather"/>
          <w:i w:val="0"/>
          <w:color w:val="000000"/>
          <w:sz w:val="20"/>
          <w:szCs w:val="24"/>
          <w:lang w:val="it-IT"/>
        </w:rPr>
        <w:t>Per il triennio 2022-2024 verrà posta particolare attenzione anche alle attività del “Disability manager” che, in linea con gli obiettivi dell’amministrazione, promuoverà azioni tese a tutelare i bisogni delle lavoratrici e dei lavoratori portatori di disabilità fisiche e psichiche.</w:t>
      </w:r>
      <w:bookmarkEnd w:id="184"/>
      <w:bookmarkEnd w:id="185"/>
    </w:p>
    <w:p w14:paraId="1D419C97" w14:textId="77777777" w:rsidR="00080EEE" w:rsidRPr="00080EEE" w:rsidRDefault="00080EEE" w:rsidP="00080EEE">
      <w:pPr>
        <w:pStyle w:val="TitoloIZS"/>
        <w:rPr>
          <w:rFonts w:ascii="Merriweather" w:hAnsi="Merriweather"/>
          <w:i w:val="0"/>
          <w:color w:val="000000"/>
          <w:sz w:val="20"/>
          <w:szCs w:val="24"/>
          <w:lang w:val="it-IT"/>
        </w:rPr>
      </w:pPr>
      <w:bookmarkStart w:id="186" w:name="_Toc128389822"/>
      <w:bookmarkStart w:id="187" w:name="_Toc128390251"/>
      <w:r w:rsidRPr="00080EEE">
        <w:rPr>
          <w:rFonts w:ascii="Merriweather" w:hAnsi="Merriweather"/>
          <w:i w:val="0"/>
          <w:color w:val="000000"/>
          <w:sz w:val="20"/>
          <w:szCs w:val="24"/>
          <w:lang w:val="it-IT"/>
        </w:rPr>
        <w:t>In tale ambito è intenzione di questo Ente promuovere iniziative finalizzate allo sviluppo della cultura dell’inclusione, avvalendosi anche della collaborazione delle associazioni delle varie categorie di riferimento (Associazioni non vedenti, non udenti, ecc.) per implementare l’utilizzo di ogni utile supporto volto alla rimozione degli ostacoli e a garantire la parità di accesso alla vita lavorativa per ogni singolo lavoratore/lavoratrice. Ciò anche alla luce delle nuove modalità di lavoro potenzialmente indispensabili per eventuali e future circostanze emergenziali. In merito a ciò, l’eventuale responsabile del Servizio di ascolto e il Disability manager potranno avviare un dialogo con le suddette associazioni e con i competenti uffici preposti alle attività di informazione e di comunicazione istituzionali, al fine di progettare nuove e più idonee modalità di accesso al Portale istituzionale per i non vedenti e i non udenti.</w:t>
      </w:r>
      <w:bookmarkEnd w:id="186"/>
      <w:bookmarkEnd w:id="187"/>
    </w:p>
    <w:p w14:paraId="48DDB9EF" w14:textId="77777777" w:rsidR="000356C7" w:rsidRDefault="000356C7" w:rsidP="00FE69D9">
      <w:bookmarkStart w:id="188" w:name="_Toc128390252"/>
    </w:p>
    <w:p w14:paraId="728F39C7" w14:textId="600D9241" w:rsidR="006E4482" w:rsidRDefault="006E4482" w:rsidP="001E48D8">
      <w:pPr>
        <w:pStyle w:val="TitoloIZS2"/>
      </w:pPr>
      <w:r>
        <w:t>3.</w:t>
      </w:r>
      <w:r w:rsidR="00080EEE">
        <w:t>2</w:t>
      </w:r>
      <w:r w:rsidR="001E48D8">
        <w:t xml:space="preserve"> </w:t>
      </w:r>
      <w:r>
        <w:t>La conciliazione vita-lavoro</w:t>
      </w:r>
      <w:bookmarkEnd w:id="188"/>
    </w:p>
    <w:p w14:paraId="05F3C5C4" w14:textId="77777777" w:rsidR="006E4482" w:rsidRPr="006E4482" w:rsidRDefault="006E4482" w:rsidP="006E4482">
      <w:pPr>
        <w:pStyle w:val="TitoloIZS"/>
        <w:rPr>
          <w:rFonts w:ascii="Merriweather" w:hAnsi="Merriweather"/>
          <w:i w:val="0"/>
          <w:color w:val="000000"/>
          <w:sz w:val="20"/>
          <w:szCs w:val="24"/>
          <w:lang w:val="it-IT"/>
        </w:rPr>
      </w:pPr>
    </w:p>
    <w:p w14:paraId="2C434478" w14:textId="6DD002CE" w:rsidR="00080EEE" w:rsidRPr="00080EEE" w:rsidRDefault="00080EEE" w:rsidP="001E48D8">
      <w:pPr>
        <w:pStyle w:val="titoloIZS3"/>
      </w:pPr>
      <w:bookmarkStart w:id="189" w:name="_Toc128389824"/>
      <w:bookmarkStart w:id="190" w:name="_Toc128390253"/>
      <w:r w:rsidRPr="00080EEE">
        <w:t>ADOTTARE MISURE VOLTE ALLLA RIDUZIONE DELL’IMPATTO E AL MIGLIORAMENTO DELLA QUALITÀ AMBIENTALE DELL’ISTITUTO</w:t>
      </w:r>
      <w:bookmarkEnd w:id="189"/>
      <w:bookmarkEnd w:id="190"/>
      <w:r w:rsidRPr="00080EEE">
        <w:t xml:space="preserve"> </w:t>
      </w:r>
    </w:p>
    <w:p w14:paraId="2C07DA9F" w14:textId="77777777" w:rsidR="00080EEE" w:rsidRPr="00080EEE" w:rsidRDefault="00080EEE" w:rsidP="00080EEE">
      <w:pPr>
        <w:pStyle w:val="TitoloIZS"/>
        <w:rPr>
          <w:rFonts w:ascii="Merriweather" w:hAnsi="Merriweather"/>
          <w:i w:val="0"/>
          <w:color w:val="000000"/>
          <w:sz w:val="20"/>
          <w:szCs w:val="24"/>
          <w:lang w:val="it-IT"/>
        </w:rPr>
      </w:pPr>
      <w:bookmarkStart w:id="191" w:name="_Toc128389825"/>
      <w:bookmarkStart w:id="192" w:name="_Toc128390254"/>
      <w:r w:rsidRPr="00080EEE">
        <w:rPr>
          <w:rFonts w:ascii="Merriweather" w:hAnsi="Merriweather"/>
          <w:i w:val="0"/>
          <w:color w:val="000000"/>
          <w:sz w:val="20"/>
          <w:szCs w:val="24"/>
          <w:lang w:val="it-IT"/>
        </w:rPr>
        <w:t>L’Istituto riconosce il carattere imperativo e prioritario della transizione ecologia nell’ottica delle imprescindibili esigenze di salvaguardia, tutela e rispetto dell’ambiente. La previsione di specifiche misure volte all’attuazione degli obiettivi di riferimento (diventata ormai indispensabile per ogni ente pubblico) ha innescato infatti un processo di cambiamento volto a determinare ricadute di primaria importanza a livello energetico, con una consistente limitazione del ricorso alle fonti fossili ed un conseguente rafforzamento del diritto alla salute di tutti i cittadini.</w:t>
      </w:r>
      <w:bookmarkEnd w:id="191"/>
      <w:bookmarkEnd w:id="192"/>
    </w:p>
    <w:p w14:paraId="445ADC74" w14:textId="77777777" w:rsidR="00080EEE" w:rsidRPr="00080EEE" w:rsidRDefault="00080EEE" w:rsidP="00080EEE">
      <w:pPr>
        <w:pStyle w:val="TitoloIZS"/>
        <w:rPr>
          <w:rFonts w:ascii="Merriweather" w:hAnsi="Merriweather"/>
          <w:i w:val="0"/>
          <w:color w:val="000000"/>
          <w:sz w:val="20"/>
          <w:szCs w:val="24"/>
          <w:lang w:val="it-IT"/>
        </w:rPr>
      </w:pPr>
      <w:bookmarkStart w:id="193" w:name="_Toc128389826"/>
      <w:bookmarkStart w:id="194" w:name="_Toc128390255"/>
      <w:r w:rsidRPr="00080EEE">
        <w:rPr>
          <w:rFonts w:ascii="Merriweather" w:hAnsi="Merriweather"/>
          <w:i w:val="0"/>
          <w:color w:val="000000"/>
          <w:sz w:val="20"/>
          <w:szCs w:val="24"/>
          <w:lang w:val="it-IT"/>
        </w:rPr>
        <w:t>Verranno in tal senso adottati interventi volti ad enfatizzare l’attenzione dell’Ente per le tematiche ambientali, riducendo notevolmente l’impatto delle fonti nocive. In particolare verranno predisposti:</w:t>
      </w:r>
      <w:bookmarkEnd w:id="193"/>
      <w:bookmarkEnd w:id="194"/>
    </w:p>
    <w:p w14:paraId="6CC82E0C" w14:textId="4A37D017" w:rsidR="00080EEE" w:rsidRPr="00080EEE" w:rsidRDefault="00080EEE" w:rsidP="00FE69D9">
      <w:pPr>
        <w:pStyle w:val="TitoloIZS"/>
        <w:numPr>
          <w:ilvl w:val="0"/>
          <w:numId w:val="24"/>
        </w:numPr>
        <w:ind w:left="426" w:hanging="284"/>
        <w:rPr>
          <w:rFonts w:ascii="Merriweather" w:hAnsi="Merriweather"/>
          <w:i w:val="0"/>
          <w:color w:val="000000"/>
          <w:sz w:val="20"/>
          <w:szCs w:val="24"/>
          <w:lang w:val="it-IT"/>
        </w:rPr>
      </w:pPr>
      <w:bookmarkStart w:id="195" w:name="_Toc128389827"/>
      <w:bookmarkStart w:id="196" w:name="_Toc128390256"/>
      <w:r w:rsidRPr="00080EEE">
        <w:rPr>
          <w:rFonts w:ascii="Merriweather" w:hAnsi="Merriweather"/>
          <w:i w:val="0"/>
          <w:color w:val="000000"/>
          <w:sz w:val="20"/>
          <w:szCs w:val="24"/>
          <w:lang w:val="it-IT"/>
        </w:rPr>
        <w:t>interventi legati alla diffusione dell’approccio plastic-free (tra questi si segnalano l’installazione di altri distributori di acqua liscia e gassata anche nelle sedi periferiche, nonché la creazione di spazi polifunzionali da adibire ad aree attrezzate per il consumo dei pasti come bar plastic-free);</w:t>
      </w:r>
      <w:bookmarkEnd w:id="195"/>
      <w:bookmarkEnd w:id="196"/>
    </w:p>
    <w:p w14:paraId="569B6F61" w14:textId="56E6D4BA" w:rsidR="00080EEE" w:rsidRPr="00080EEE" w:rsidRDefault="00080EEE" w:rsidP="00FE69D9">
      <w:pPr>
        <w:pStyle w:val="TitoloIZS"/>
        <w:numPr>
          <w:ilvl w:val="0"/>
          <w:numId w:val="24"/>
        </w:numPr>
        <w:ind w:left="426" w:hanging="284"/>
        <w:rPr>
          <w:rFonts w:ascii="Merriweather" w:hAnsi="Merriweather"/>
          <w:i w:val="0"/>
          <w:color w:val="000000"/>
          <w:sz w:val="20"/>
          <w:szCs w:val="24"/>
          <w:lang w:val="it-IT"/>
        </w:rPr>
      </w:pPr>
      <w:bookmarkStart w:id="197" w:name="_Toc128389828"/>
      <w:bookmarkStart w:id="198" w:name="_Toc128390257"/>
      <w:r w:rsidRPr="00080EEE">
        <w:rPr>
          <w:rFonts w:ascii="Merriweather" w:hAnsi="Merriweather"/>
          <w:i w:val="0"/>
          <w:color w:val="000000"/>
          <w:sz w:val="20"/>
          <w:szCs w:val="24"/>
          <w:lang w:val="it-IT"/>
        </w:rPr>
        <w:lastRenderedPageBreak/>
        <w:t>attività divulgative a tema (seminari, proiezione di film e interventi nelle scuole) aperte anche alle famiglie del personale;</w:t>
      </w:r>
      <w:bookmarkEnd w:id="197"/>
      <w:bookmarkEnd w:id="198"/>
    </w:p>
    <w:p w14:paraId="240CC12B" w14:textId="38808221" w:rsidR="00080EEE" w:rsidRPr="00080EEE" w:rsidRDefault="00080EEE" w:rsidP="00FE69D9">
      <w:pPr>
        <w:pStyle w:val="TitoloIZS"/>
        <w:numPr>
          <w:ilvl w:val="0"/>
          <w:numId w:val="24"/>
        </w:numPr>
        <w:ind w:left="426" w:hanging="284"/>
        <w:rPr>
          <w:rFonts w:ascii="Merriweather" w:hAnsi="Merriweather"/>
          <w:i w:val="0"/>
          <w:color w:val="000000"/>
          <w:sz w:val="20"/>
          <w:szCs w:val="24"/>
          <w:lang w:val="it-IT"/>
        </w:rPr>
      </w:pPr>
      <w:bookmarkStart w:id="199" w:name="_Toc128389829"/>
      <w:bookmarkStart w:id="200" w:name="_Toc128390258"/>
      <w:r w:rsidRPr="00080EEE">
        <w:rPr>
          <w:rFonts w:ascii="Merriweather" w:hAnsi="Merriweather"/>
          <w:i w:val="0"/>
          <w:color w:val="000000"/>
          <w:sz w:val="20"/>
          <w:szCs w:val="24"/>
          <w:lang w:val="it-IT"/>
        </w:rPr>
        <w:t>interventi di efficientamento energetico;</w:t>
      </w:r>
      <w:bookmarkEnd w:id="199"/>
      <w:bookmarkEnd w:id="200"/>
    </w:p>
    <w:p w14:paraId="185B5BCD" w14:textId="161C921E" w:rsidR="00080EEE" w:rsidRPr="00080EEE" w:rsidRDefault="00080EEE" w:rsidP="00FE69D9">
      <w:pPr>
        <w:pStyle w:val="TitoloIZS"/>
        <w:numPr>
          <w:ilvl w:val="0"/>
          <w:numId w:val="24"/>
        </w:numPr>
        <w:ind w:left="426" w:hanging="284"/>
        <w:rPr>
          <w:rFonts w:ascii="Merriweather" w:hAnsi="Merriweather"/>
          <w:i w:val="0"/>
          <w:color w:val="000000"/>
          <w:sz w:val="20"/>
          <w:szCs w:val="24"/>
          <w:lang w:val="it-IT"/>
        </w:rPr>
      </w:pPr>
      <w:bookmarkStart w:id="201" w:name="_Toc128389830"/>
      <w:bookmarkStart w:id="202" w:name="_Toc128390259"/>
      <w:r w:rsidRPr="00080EEE">
        <w:rPr>
          <w:rFonts w:ascii="Merriweather" w:hAnsi="Merriweather"/>
          <w:i w:val="0"/>
          <w:color w:val="000000"/>
          <w:sz w:val="20"/>
          <w:szCs w:val="24"/>
          <w:lang w:val="it-IT"/>
        </w:rPr>
        <w:t>iniziative che incentivino la mobilità sostenibile;</w:t>
      </w:r>
      <w:bookmarkEnd w:id="201"/>
      <w:bookmarkEnd w:id="202"/>
    </w:p>
    <w:p w14:paraId="03DD7E66" w14:textId="0AC75E36" w:rsidR="00080EEE" w:rsidRPr="00080EEE" w:rsidRDefault="00080EEE" w:rsidP="00FE69D9">
      <w:pPr>
        <w:pStyle w:val="TitoloIZS"/>
        <w:numPr>
          <w:ilvl w:val="0"/>
          <w:numId w:val="24"/>
        </w:numPr>
        <w:ind w:left="426" w:hanging="284"/>
        <w:rPr>
          <w:rFonts w:ascii="Merriweather" w:hAnsi="Merriweather"/>
          <w:i w:val="0"/>
          <w:color w:val="000000"/>
          <w:sz w:val="20"/>
          <w:szCs w:val="24"/>
          <w:lang w:val="it-IT"/>
        </w:rPr>
      </w:pPr>
      <w:bookmarkStart w:id="203" w:name="_Toc128389831"/>
      <w:bookmarkStart w:id="204" w:name="_Toc128390260"/>
      <w:r w:rsidRPr="00080EEE">
        <w:rPr>
          <w:rFonts w:ascii="Merriweather" w:hAnsi="Merriweather"/>
          <w:i w:val="0"/>
          <w:color w:val="000000"/>
          <w:sz w:val="20"/>
          <w:szCs w:val="24"/>
          <w:lang w:val="it-IT"/>
        </w:rPr>
        <w:t>iniziative di tipo educativo/formativo sull’alimentazione in collaborazione con medici specialisti di settore;</w:t>
      </w:r>
      <w:bookmarkEnd w:id="203"/>
      <w:bookmarkEnd w:id="204"/>
    </w:p>
    <w:p w14:paraId="6346C800" w14:textId="001EAB62" w:rsidR="00080EEE" w:rsidRPr="00080EEE" w:rsidRDefault="00080EEE" w:rsidP="00FE69D9">
      <w:pPr>
        <w:pStyle w:val="TitoloIZS"/>
        <w:numPr>
          <w:ilvl w:val="0"/>
          <w:numId w:val="24"/>
        </w:numPr>
        <w:ind w:left="426" w:hanging="284"/>
        <w:rPr>
          <w:rFonts w:ascii="Merriweather" w:hAnsi="Merriweather"/>
          <w:i w:val="0"/>
          <w:color w:val="000000"/>
          <w:sz w:val="20"/>
          <w:szCs w:val="24"/>
          <w:lang w:val="it-IT"/>
        </w:rPr>
      </w:pPr>
      <w:bookmarkStart w:id="205" w:name="_Toc128389832"/>
      <w:bookmarkStart w:id="206" w:name="_Toc128390261"/>
      <w:r w:rsidRPr="00080EEE">
        <w:rPr>
          <w:rFonts w:ascii="Merriweather" w:hAnsi="Merriweather"/>
          <w:i w:val="0"/>
          <w:color w:val="000000"/>
          <w:sz w:val="20"/>
          <w:szCs w:val="24"/>
          <w:lang w:val="it-IT"/>
        </w:rPr>
        <w:t>iniziative legate alla transizione ecologica per il miglioramento della qualità della vita, anche lavorativa, del personale.</w:t>
      </w:r>
      <w:bookmarkEnd w:id="205"/>
      <w:bookmarkEnd w:id="206"/>
    </w:p>
    <w:p w14:paraId="2D7383A4" w14:textId="77777777" w:rsidR="00080EEE" w:rsidRPr="00080EEE" w:rsidRDefault="00080EEE" w:rsidP="00080EEE">
      <w:pPr>
        <w:pStyle w:val="TitoloIZS"/>
        <w:rPr>
          <w:rFonts w:ascii="Merriweather" w:hAnsi="Merriweather"/>
          <w:i w:val="0"/>
          <w:color w:val="000000"/>
          <w:sz w:val="20"/>
          <w:szCs w:val="24"/>
          <w:lang w:val="it-IT"/>
        </w:rPr>
      </w:pPr>
    </w:p>
    <w:p w14:paraId="438DE3AC" w14:textId="7AD0DB65" w:rsidR="00080EEE" w:rsidRPr="00080EEE" w:rsidRDefault="00080EEE" w:rsidP="001E48D8">
      <w:pPr>
        <w:pStyle w:val="titoloIZS3"/>
      </w:pPr>
      <w:bookmarkStart w:id="207" w:name="_Toc128389833"/>
      <w:bookmarkStart w:id="208" w:name="_Toc128390262"/>
      <w:r w:rsidRPr="00080EEE">
        <w:t>MOBILITY MANAGER</w:t>
      </w:r>
      <w:bookmarkEnd w:id="207"/>
      <w:bookmarkEnd w:id="208"/>
    </w:p>
    <w:p w14:paraId="3564270F" w14:textId="77777777" w:rsidR="00080EEE" w:rsidRPr="00080EEE" w:rsidRDefault="00080EEE" w:rsidP="00080EEE">
      <w:pPr>
        <w:pStyle w:val="TitoloIZS"/>
        <w:rPr>
          <w:rFonts w:ascii="Merriweather" w:hAnsi="Merriweather"/>
          <w:i w:val="0"/>
          <w:color w:val="000000"/>
          <w:sz w:val="20"/>
          <w:szCs w:val="24"/>
          <w:lang w:val="it-IT"/>
        </w:rPr>
      </w:pPr>
      <w:bookmarkStart w:id="209" w:name="_Toc128389834"/>
      <w:bookmarkStart w:id="210" w:name="_Toc128390263"/>
      <w:r w:rsidRPr="00080EEE">
        <w:rPr>
          <w:rFonts w:ascii="Merriweather" w:hAnsi="Merriweather"/>
          <w:i w:val="0"/>
          <w:color w:val="000000"/>
          <w:sz w:val="20"/>
          <w:szCs w:val="24"/>
          <w:lang w:val="it-IT"/>
        </w:rPr>
        <w:t>Ai sensi dell’art. 3, comma 1, del decreto del ministro dell’ambiente 27 marzo 1998, è prevista presso il Ministero della Salute la figura del Mobility manager, con il compito di verificare soluzioni per il miglioramento dei servizi di trasporto locale, su gomma e su ferro (con il supporto delle aziende che li gestiscono) e l’integrazione degli stessi con sistemi di complementari ed innovativi, sì da garantire l’intermodalità e l’interscambio nonché l’utilizzo di biciclette e/o di servizi di noleggio di veicoli elettrici e/o a basso impatto ambientale.</w:t>
      </w:r>
      <w:bookmarkEnd w:id="209"/>
      <w:bookmarkEnd w:id="210"/>
    </w:p>
    <w:p w14:paraId="5E3B41AA" w14:textId="77777777" w:rsidR="00080EEE" w:rsidRPr="00080EEE" w:rsidRDefault="00080EEE" w:rsidP="00080EEE">
      <w:pPr>
        <w:pStyle w:val="TitoloIZS"/>
        <w:rPr>
          <w:rFonts w:ascii="Merriweather" w:hAnsi="Merriweather"/>
          <w:i w:val="0"/>
          <w:color w:val="000000"/>
          <w:sz w:val="20"/>
          <w:szCs w:val="24"/>
          <w:lang w:val="it-IT"/>
        </w:rPr>
      </w:pPr>
      <w:bookmarkStart w:id="211" w:name="_Toc128389835"/>
      <w:bookmarkStart w:id="212" w:name="_Toc128390264"/>
      <w:r w:rsidRPr="00080EEE">
        <w:rPr>
          <w:rFonts w:ascii="Merriweather" w:hAnsi="Merriweather"/>
          <w:i w:val="0"/>
          <w:color w:val="000000"/>
          <w:sz w:val="20"/>
          <w:szCs w:val="24"/>
          <w:lang w:val="it-IT"/>
        </w:rPr>
        <w:t>Sono stati altresì avviati i contatti necessari alla stipula di una convenzione con i servizi di trasporto, onde consentire ai dipendenti di accedere alla scontistica riservata alle Amministrazioni dotate di Mobility manager per l’acquisto o il rinnovo degli abbonamenti di trasporto pubblico.</w:t>
      </w:r>
      <w:bookmarkEnd w:id="211"/>
      <w:bookmarkEnd w:id="212"/>
    </w:p>
    <w:p w14:paraId="22530115" w14:textId="77777777" w:rsidR="00080EEE" w:rsidRPr="00080EEE" w:rsidRDefault="00080EEE" w:rsidP="00080EEE">
      <w:pPr>
        <w:pStyle w:val="TitoloIZS"/>
        <w:rPr>
          <w:rFonts w:ascii="Merriweather" w:hAnsi="Merriweather"/>
          <w:i w:val="0"/>
          <w:color w:val="000000"/>
          <w:sz w:val="20"/>
          <w:szCs w:val="24"/>
          <w:lang w:val="it-IT"/>
        </w:rPr>
      </w:pPr>
      <w:bookmarkStart w:id="213" w:name="_Toc128389836"/>
      <w:bookmarkStart w:id="214" w:name="_Toc128390265"/>
      <w:r w:rsidRPr="00080EEE">
        <w:rPr>
          <w:rFonts w:ascii="Merriweather" w:hAnsi="Merriweather"/>
          <w:i w:val="0"/>
          <w:color w:val="000000"/>
          <w:sz w:val="20"/>
          <w:szCs w:val="24"/>
          <w:lang w:val="it-IT"/>
        </w:rPr>
        <w:t>Si intende altresì effettuare un costante aggiornamento del personale sulle iniziative in materia, dando impulso anche alla cultura del rispetto dell’ambiente.</w:t>
      </w:r>
      <w:bookmarkEnd w:id="213"/>
      <w:bookmarkEnd w:id="214"/>
    </w:p>
    <w:p w14:paraId="655D52CD" w14:textId="77777777" w:rsidR="00080EEE" w:rsidRPr="00080EEE" w:rsidRDefault="00080EEE" w:rsidP="00080EEE">
      <w:pPr>
        <w:pStyle w:val="TitoloIZS"/>
        <w:rPr>
          <w:rFonts w:ascii="Merriweather" w:hAnsi="Merriweather"/>
          <w:i w:val="0"/>
          <w:color w:val="000000"/>
          <w:sz w:val="20"/>
          <w:szCs w:val="24"/>
          <w:lang w:val="it-IT"/>
        </w:rPr>
      </w:pPr>
      <w:bookmarkStart w:id="215" w:name="_Toc128389837"/>
      <w:bookmarkStart w:id="216" w:name="_Toc128390266"/>
      <w:r w:rsidRPr="00080EEE">
        <w:rPr>
          <w:rFonts w:ascii="Merriweather" w:hAnsi="Merriweather"/>
          <w:i w:val="0"/>
          <w:color w:val="000000"/>
          <w:sz w:val="20"/>
          <w:szCs w:val="24"/>
          <w:lang w:val="it-IT"/>
        </w:rPr>
        <w:t>Al fine di rispondere alle criticità del trasporto urbano e di ridurre il disagio dei dipendenti, è in analisi anche l’utilizzo di un servizio di navetta aziendale.</w:t>
      </w:r>
      <w:bookmarkEnd w:id="215"/>
      <w:bookmarkEnd w:id="216"/>
    </w:p>
    <w:p w14:paraId="483E69F3" w14:textId="3EA7554D" w:rsidR="00080EEE" w:rsidRDefault="00080EEE" w:rsidP="00080EEE">
      <w:pPr>
        <w:pStyle w:val="TitoloIZS"/>
        <w:rPr>
          <w:rFonts w:ascii="Merriweather" w:hAnsi="Merriweather"/>
          <w:i w:val="0"/>
          <w:color w:val="000000"/>
          <w:sz w:val="20"/>
          <w:szCs w:val="24"/>
          <w:lang w:val="it-IT"/>
        </w:rPr>
      </w:pPr>
      <w:bookmarkStart w:id="217" w:name="_Toc128389838"/>
      <w:bookmarkStart w:id="218" w:name="_Toc128390267"/>
      <w:r w:rsidRPr="00080EEE">
        <w:rPr>
          <w:rFonts w:ascii="Merriweather" w:hAnsi="Merriweather"/>
          <w:i w:val="0"/>
          <w:color w:val="000000"/>
          <w:sz w:val="20"/>
          <w:szCs w:val="24"/>
          <w:lang w:val="it-IT"/>
        </w:rPr>
        <w:t>In continuità con quanto già effettuato, è intenzione di questo Istituto operare nell’ottica del mantenimento e dell’implementazione deiparcheggi dedicati e riservati al personale con disabilità anche temporanee e alle lavoratrici in gravidanza. Lo stesso dicasi per le rastrelliere destinate al parcheggio delle biciclette.</w:t>
      </w:r>
      <w:bookmarkEnd w:id="217"/>
      <w:bookmarkEnd w:id="218"/>
    </w:p>
    <w:p w14:paraId="1D736333" w14:textId="77777777" w:rsidR="00080EEE" w:rsidRPr="00080EEE" w:rsidRDefault="00080EEE" w:rsidP="00080EEE">
      <w:pPr>
        <w:pStyle w:val="TitoloIZS"/>
        <w:ind w:left="720"/>
        <w:rPr>
          <w:rFonts w:ascii="Merriweather" w:hAnsi="Merriweather"/>
          <w:b/>
          <w:color w:val="000000"/>
          <w:sz w:val="20"/>
          <w:szCs w:val="24"/>
          <w:lang w:val="it-IT"/>
        </w:rPr>
      </w:pPr>
    </w:p>
    <w:p w14:paraId="6EB15FC9" w14:textId="6DDE7C0E" w:rsidR="00080EEE" w:rsidRPr="00080EEE" w:rsidRDefault="00080EEE" w:rsidP="001E48D8">
      <w:pPr>
        <w:pStyle w:val="titoloIZS3"/>
      </w:pPr>
      <w:bookmarkStart w:id="219" w:name="_Toc128389839"/>
      <w:bookmarkStart w:id="220" w:name="_Toc128390268"/>
      <w:r w:rsidRPr="00080EEE">
        <w:t>SMART WORKING</w:t>
      </w:r>
      <w:bookmarkEnd w:id="219"/>
      <w:bookmarkEnd w:id="220"/>
    </w:p>
    <w:p w14:paraId="25B48E11" w14:textId="77777777" w:rsidR="00080EEE" w:rsidRPr="00080EEE" w:rsidRDefault="00080EEE" w:rsidP="00080EEE">
      <w:pPr>
        <w:pStyle w:val="TitoloIZS"/>
        <w:rPr>
          <w:rFonts w:ascii="Merriweather" w:hAnsi="Merriweather"/>
          <w:i w:val="0"/>
          <w:color w:val="000000"/>
          <w:sz w:val="20"/>
          <w:szCs w:val="24"/>
          <w:lang w:val="it-IT"/>
        </w:rPr>
      </w:pPr>
      <w:bookmarkStart w:id="221" w:name="_Toc128389840"/>
      <w:bookmarkStart w:id="222" w:name="_Toc128390269"/>
      <w:r w:rsidRPr="00080EEE">
        <w:rPr>
          <w:rFonts w:ascii="Merriweather" w:hAnsi="Merriweather"/>
          <w:i w:val="0"/>
          <w:color w:val="000000"/>
          <w:sz w:val="20"/>
          <w:szCs w:val="24"/>
          <w:lang w:val="it-IT"/>
        </w:rPr>
        <w:t>Durante le fasi più acute dell’emergenza pandemica, il lavoro agile ha rappresentato la modalità ordinaria di svolgimento della prestazione lavorativa in virtù dell’articolo 87, comma 1, del D. L. 17 marzo 2020, n. 18, convertito con la L. 24 aprile 2020, n. 27.</w:t>
      </w:r>
      <w:bookmarkEnd w:id="221"/>
      <w:bookmarkEnd w:id="222"/>
    </w:p>
    <w:p w14:paraId="1ABAF952" w14:textId="77777777" w:rsidR="00080EEE" w:rsidRPr="00080EEE" w:rsidRDefault="00080EEE" w:rsidP="00080EEE">
      <w:pPr>
        <w:pStyle w:val="TitoloIZS"/>
        <w:rPr>
          <w:rFonts w:ascii="Merriweather" w:hAnsi="Merriweather"/>
          <w:i w:val="0"/>
          <w:color w:val="000000"/>
          <w:sz w:val="20"/>
          <w:szCs w:val="24"/>
          <w:lang w:val="it-IT"/>
        </w:rPr>
      </w:pPr>
      <w:bookmarkStart w:id="223" w:name="_Toc128389841"/>
      <w:bookmarkStart w:id="224" w:name="_Toc128390270"/>
      <w:r w:rsidRPr="00080EEE">
        <w:rPr>
          <w:rFonts w:ascii="Merriweather" w:hAnsi="Merriweather"/>
          <w:i w:val="0"/>
          <w:color w:val="000000"/>
          <w:sz w:val="20"/>
          <w:szCs w:val="24"/>
          <w:lang w:val="it-IT"/>
        </w:rPr>
        <w:t>La disciplina del lavoro agile durante la fase emergenziale è stata affidata ad una serie di provvedimenti normativi che, anche in relazione alla prevedibile evoluzione della pandemia, hanno fissato le percentuali di dipendenti pubblici incaricati di svolgere le proprie prestazioni lavorative da remoto, disciplinato le modalità operative del lavoro agile e, più in generale, quelle relative alla organizzazione degli uffici in modo da assicurare adeguati livelli di performance.</w:t>
      </w:r>
      <w:bookmarkEnd w:id="223"/>
      <w:bookmarkEnd w:id="224"/>
    </w:p>
    <w:p w14:paraId="11FB7BC9" w14:textId="77777777" w:rsidR="00080EEE" w:rsidRPr="00080EEE" w:rsidRDefault="00080EEE" w:rsidP="00080EEE">
      <w:pPr>
        <w:pStyle w:val="TitoloIZS"/>
        <w:rPr>
          <w:rFonts w:ascii="Merriweather" w:hAnsi="Merriweather"/>
          <w:i w:val="0"/>
          <w:color w:val="000000"/>
          <w:sz w:val="20"/>
          <w:szCs w:val="24"/>
          <w:lang w:val="it-IT"/>
        </w:rPr>
      </w:pPr>
      <w:bookmarkStart w:id="225" w:name="_Toc128389842"/>
      <w:bookmarkStart w:id="226" w:name="_Toc128390271"/>
      <w:r w:rsidRPr="00080EEE">
        <w:rPr>
          <w:rFonts w:ascii="Merriweather" w:hAnsi="Merriweather"/>
          <w:i w:val="0"/>
          <w:color w:val="000000"/>
          <w:sz w:val="20"/>
          <w:szCs w:val="24"/>
          <w:lang w:val="it-IT"/>
        </w:rPr>
        <w:t>Il Ministro della pubblica amministrazione ha definito, attraverso l’adozione di circolari e direttive, indicazioni per tutte le amministrazioni pubbliche volte alla promozione e alla diffusione del lavoro agile, nonché strumenti operativi per monitorarne l’applicazione.</w:t>
      </w:r>
      <w:bookmarkEnd w:id="225"/>
      <w:bookmarkEnd w:id="226"/>
    </w:p>
    <w:p w14:paraId="77C87BF3" w14:textId="77777777" w:rsidR="00080EEE" w:rsidRPr="00080EEE" w:rsidRDefault="00080EEE" w:rsidP="00080EEE">
      <w:pPr>
        <w:pStyle w:val="TitoloIZS"/>
        <w:rPr>
          <w:rFonts w:ascii="Merriweather" w:hAnsi="Merriweather"/>
          <w:i w:val="0"/>
          <w:color w:val="000000"/>
          <w:sz w:val="20"/>
          <w:szCs w:val="24"/>
          <w:lang w:val="it-IT"/>
        </w:rPr>
      </w:pPr>
      <w:bookmarkStart w:id="227" w:name="_Toc128389843"/>
      <w:bookmarkStart w:id="228" w:name="_Toc128390272"/>
      <w:r w:rsidRPr="00080EEE">
        <w:rPr>
          <w:rFonts w:ascii="Merriweather" w:hAnsi="Merriweather"/>
          <w:i w:val="0"/>
          <w:color w:val="000000"/>
          <w:sz w:val="20"/>
          <w:szCs w:val="24"/>
          <w:lang w:val="it-IT"/>
        </w:rPr>
        <w:lastRenderedPageBreak/>
        <w:t>A tal riguardo l’Agenzia per la Rappresentanza Negoziale delle Pubbliche Amministrazioni (Aran) ha siglato con le OO.SS., in data 5 gennaio 2022, l’Ipotesi di Contratto Collettivo Nazionale di Lavoro – Comparto Funzioni Centrali, nella quale si dispone la regolamentazione del lavoro a distanza, che si articola in lavoro agile (di cui alla Legge 81/2017) e lavoro da remoto. Trattasi di un importante riconoscimento di tale tipologia lavorativa, che supera il momento emergenziale e che può realmente trasformarsi quale modalità ordinaria ed efficace per l’articolazione dell’attività di servizio.</w:t>
      </w:r>
      <w:bookmarkEnd w:id="227"/>
      <w:bookmarkEnd w:id="228"/>
    </w:p>
    <w:p w14:paraId="61480061" w14:textId="77777777" w:rsidR="00080EEE" w:rsidRPr="00080EEE" w:rsidRDefault="00080EEE" w:rsidP="00080EEE">
      <w:pPr>
        <w:pStyle w:val="TitoloIZS"/>
        <w:rPr>
          <w:rFonts w:ascii="Merriweather" w:hAnsi="Merriweather"/>
          <w:i w:val="0"/>
          <w:color w:val="000000"/>
          <w:sz w:val="20"/>
          <w:szCs w:val="24"/>
          <w:lang w:val="it-IT"/>
        </w:rPr>
      </w:pPr>
      <w:bookmarkStart w:id="229" w:name="_Toc128389844"/>
      <w:bookmarkStart w:id="230" w:name="_Toc128390273"/>
      <w:r w:rsidRPr="00080EEE">
        <w:rPr>
          <w:rFonts w:ascii="Merriweather" w:hAnsi="Merriweather"/>
          <w:i w:val="0"/>
          <w:color w:val="000000"/>
          <w:sz w:val="20"/>
          <w:szCs w:val="24"/>
          <w:lang w:val="it-IT"/>
        </w:rPr>
        <w:t>Di conseguenza, nelle more dell’entrata in vigore del richiamato CCNL - Comparto Funzioni Centrali 2019/2021, l’Amministrazione ha proceduto a regolamentare il rientro in presenza del personale, in base a quanto previsto dal Decreto dell’8 ottobre 2021 del Ministro della pubblica amministrazione, in attuazione delle disposizioni impartite con decreto della Presidenza del Consiglio dei ministri del 23 settembre 2021 e delle relative linee guida rivolte alle PP.AA. e agli altri enti ad esse assimilati, tenuti a prevedere misure in materia di lavoro agile, nonché della Circolare del Ministro per la Pubblica Amministrazione e del Ministro del Lavoro e delle Politiche sociali, recante “Lavoro agile”, pubblicata sul sito istituzionale del Dipartimento della Funzione pubblica il 5 gennaio 2022.</w:t>
      </w:r>
      <w:bookmarkEnd w:id="229"/>
      <w:bookmarkEnd w:id="230"/>
    </w:p>
    <w:p w14:paraId="224360AF" w14:textId="77777777" w:rsidR="00080EEE" w:rsidRPr="00080EEE" w:rsidRDefault="00080EEE" w:rsidP="00080EEE">
      <w:pPr>
        <w:pStyle w:val="TitoloIZS"/>
        <w:rPr>
          <w:rFonts w:ascii="Merriweather" w:hAnsi="Merriweather"/>
          <w:i w:val="0"/>
          <w:color w:val="000000"/>
          <w:sz w:val="20"/>
          <w:szCs w:val="24"/>
          <w:lang w:val="it-IT"/>
        </w:rPr>
      </w:pPr>
      <w:bookmarkStart w:id="231" w:name="_Toc128389845"/>
      <w:bookmarkStart w:id="232" w:name="_Toc128390274"/>
      <w:r w:rsidRPr="00080EEE">
        <w:rPr>
          <w:rFonts w:ascii="Merriweather" w:hAnsi="Merriweather"/>
          <w:i w:val="0"/>
          <w:color w:val="000000"/>
          <w:sz w:val="20"/>
          <w:szCs w:val="24"/>
          <w:lang w:val="it-IT"/>
        </w:rPr>
        <w:t>Le linee guida pubblicate dal Ministro per la Pubblica Amministrazione in data 16 dicembre 2021 in materia di lavoro agile nelle amministrazioni pubbliche, hanno l’obiettivo di fornire indicazioni per la definizione di una disciplina che garantisca provvisoriamente condizioni di lavoro trasparenti, favorisca la produttività e l’orientamento ai risultati, concili le esigenze delle lavoratrici e dei lavoratori con le esigenze organizzative delle pubbliche amministrazioni, consentendo nel contempo il miglioramento dei servizi pubblici e dell’equilibrio fra vita professionale e vita privata.</w:t>
      </w:r>
      <w:bookmarkEnd w:id="231"/>
      <w:bookmarkEnd w:id="232"/>
    </w:p>
    <w:p w14:paraId="0DE0CC14" w14:textId="77777777" w:rsidR="00080EEE" w:rsidRPr="00080EEE" w:rsidRDefault="00080EEE" w:rsidP="00080EEE">
      <w:pPr>
        <w:pStyle w:val="TitoloIZS"/>
        <w:rPr>
          <w:rFonts w:ascii="Merriweather" w:hAnsi="Merriweather"/>
          <w:i w:val="0"/>
          <w:color w:val="000000"/>
          <w:sz w:val="20"/>
          <w:szCs w:val="24"/>
          <w:lang w:val="it-IT"/>
        </w:rPr>
      </w:pPr>
      <w:bookmarkStart w:id="233" w:name="_Toc128389846"/>
      <w:bookmarkStart w:id="234" w:name="_Toc128390275"/>
      <w:r w:rsidRPr="00080EEE">
        <w:rPr>
          <w:rFonts w:ascii="Merriweather" w:hAnsi="Merriweather"/>
          <w:i w:val="0"/>
          <w:color w:val="000000"/>
          <w:sz w:val="20"/>
          <w:szCs w:val="24"/>
          <w:lang w:val="it-IT"/>
        </w:rPr>
        <w:t>Tanto premesso, l’Amministrazione si riserva di condurre i necessari approfondimenti concernenti l’evoluzione normativa ed applicativa delle forme di lavoro flessibile presso la Pubblica Amministrazione, anche a fronte dell’esperienza finora maturata presso gli istituti centrali e periferici dell’Amministrazione.</w:t>
      </w:r>
      <w:bookmarkEnd w:id="233"/>
      <w:bookmarkEnd w:id="234"/>
    </w:p>
    <w:p w14:paraId="0401DF14" w14:textId="77777777" w:rsidR="00080EEE" w:rsidRPr="00080EEE" w:rsidRDefault="00080EEE" w:rsidP="00080EEE">
      <w:pPr>
        <w:pStyle w:val="TitoloIZS"/>
        <w:rPr>
          <w:rFonts w:ascii="Merriweather" w:hAnsi="Merriweather"/>
          <w:i w:val="0"/>
          <w:color w:val="000000"/>
          <w:sz w:val="20"/>
          <w:szCs w:val="24"/>
          <w:lang w:val="it-IT"/>
        </w:rPr>
      </w:pPr>
      <w:bookmarkStart w:id="235" w:name="_Toc128389847"/>
      <w:bookmarkStart w:id="236" w:name="_Toc128390276"/>
      <w:r w:rsidRPr="00080EEE">
        <w:rPr>
          <w:rFonts w:ascii="Merriweather" w:hAnsi="Merriweather"/>
          <w:i w:val="0"/>
          <w:color w:val="000000"/>
          <w:sz w:val="20"/>
          <w:szCs w:val="24"/>
          <w:lang w:val="it-IT"/>
        </w:rPr>
        <w:t>Mediante tale attività di studio l’Amministrazione procederà poi all’aggiornamento delle procedure di attuazione e regolamentazione dello smart working, con particolare attenzione alla mappatura delle attività nonché alle modalità di monitoraggio del personale coinvolto.</w:t>
      </w:r>
      <w:bookmarkEnd w:id="235"/>
      <w:bookmarkEnd w:id="236"/>
    </w:p>
    <w:p w14:paraId="56D7C480" w14:textId="77777777" w:rsidR="00080EEE" w:rsidRPr="00080EEE" w:rsidRDefault="00080EEE" w:rsidP="00080EEE">
      <w:pPr>
        <w:pStyle w:val="TitoloIZS"/>
        <w:rPr>
          <w:rFonts w:ascii="Merriweather" w:hAnsi="Merriweather"/>
          <w:i w:val="0"/>
          <w:color w:val="000000"/>
          <w:sz w:val="20"/>
          <w:szCs w:val="24"/>
          <w:lang w:val="it-IT"/>
        </w:rPr>
      </w:pPr>
      <w:bookmarkStart w:id="237" w:name="_Toc128389848"/>
      <w:bookmarkStart w:id="238" w:name="_Toc128390277"/>
      <w:r w:rsidRPr="00080EEE">
        <w:rPr>
          <w:rFonts w:ascii="Merriweather" w:hAnsi="Merriweather"/>
          <w:i w:val="0"/>
          <w:color w:val="000000"/>
          <w:sz w:val="20"/>
          <w:szCs w:val="24"/>
          <w:lang w:val="it-IT"/>
        </w:rPr>
        <w:t>L’Amministrazione ha infine redatto nel 2021– in adempimento a quanto previsto dall’art. 263 del D.L. n. 34 del 2020, convertito con modificazioni dalla L. n. 77 del 2020, sentite le Organizzazioni sindacali – il Piano organizzativo del lavoro agile (POLA), quale sezione del Piano della performance.</w:t>
      </w:r>
      <w:bookmarkEnd w:id="237"/>
      <w:bookmarkEnd w:id="238"/>
    </w:p>
    <w:p w14:paraId="2E9A5238" w14:textId="77777777" w:rsidR="00080EEE" w:rsidRPr="00080EEE" w:rsidRDefault="00080EEE" w:rsidP="00080EEE">
      <w:pPr>
        <w:pStyle w:val="TitoloIZS"/>
        <w:rPr>
          <w:rFonts w:ascii="Merriweather" w:hAnsi="Merriweather"/>
          <w:i w:val="0"/>
          <w:color w:val="000000"/>
          <w:sz w:val="20"/>
          <w:szCs w:val="24"/>
          <w:lang w:val="it-IT"/>
        </w:rPr>
      </w:pPr>
      <w:bookmarkStart w:id="239" w:name="_Toc128389849"/>
      <w:bookmarkStart w:id="240" w:name="_Toc128390278"/>
      <w:r w:rsidRPr="00080EEE">
        <w:rPr>
          <w:rFonts w:ascii="Merriweather" w:hAnsi="Merriweather"/>
          <w:i w:val="0"/>
          <w:color w:val="000000"/>
          <w:sz w:val="20"/>
          <w:szCs w:val="24"/>
          <w:lang w:val="it-IT"/>
        </w:rPr>
        <w:t>A tal riguardo l’articolo 14 della legge n. 124 del 2015 – aggiornato in base a quanto previsto dall’articolo 263, comma 4 bis, del decreto-legge n. 34 del 2020, convertito con modificazioni dalla legge n. 77 del 2020, così come modificato dall’articolo 11 bis del decreto legge 22 aprile 2021, n. 52, convertito dalla legge 17 giugno 2021, n. 87 – ha disposto che le amministrazioni pubbliche, entro il 31 gennaio di ciascun anno, redigano, sentite le organizzazioni sindacali, il Piano organizzativo del lavoro agile (POLA), in modo che almeno il 15% dei dipendenti che svolgono attività delocalizzabili possa avvalersi del lavoro agile. In caso di mancata adozione del POLA, il lavoro agile si applica almeno al 15% dei dipendenti, ove lo richiedano.</w:t>
      </w:r>
      <w:bookmarkEnd w:id="239"/>
      <w:bookmarkEnd w:id="240"/>
    </w:p>
    <w:p w14:paraId="71510183" w14:textId="77777777" w:rsidR="00080EEE" w:rsidRPr="00080EEE" w:rsidRDefault="00080EEE" w:rsidP="00080EEE">
      <w:pPr>
        <w:pStyle w:val="TitoloIZS"/>
        <w:rPr>
          <w:rFonts w:ascii="Merriweather" w:hAnsi="Merriweather"/>
          <w:i w:val="0"/>
          <w:color w:val="000000"/>
          <w:sz w:val="20"/>
          <w:szCs w:val="24"/>
          <w:lang w:val="it-IT"/>
        </w:rPr>
      </w:pPr>
      <w:bookmarkStart w:id="241" w:name="_Toc128389850"/>
      <w:bookmarkStart w:id="242" w:name="_Toc128390279"/>
      <w:r w:rsidRPr="00080EEE">
        <w:rPr>
          <w:rFonts w:ascii="Merriweather" w:hAnsi="Merriweather"/>
          <w:i w:val="0"/>
          <w:color w:val="000000"/>
          <w:sz w:val="20"/>
          <w:szCs w:val="24"/>
          <w:lang w:val="it-IT"/>
        </w:rPr>
        <w:t>Il POLA, in particolare, definisce le misure organizzative, i requisiti tecnologici, i percorsi formativi del personale anche dirigenziale e gli strumenti di rilevazione e di verifica periodica dei risultati conseguiti all’interno dell’Amministrazione.</w:t>
      </w:r>
      <w:bookmarkEnd w:id="241"/>
      <w:bookmarkEnd w:id="242"/>
    </w:p>
    <w:p w14:paraId="4BB3F041" w14:textId="77777777" w:rsidR="00080EEE" w:rsidRPr="00080EEE" w:rsidRDefault="00080EEE" w:rsidP="00080EEE">
      <w:pPr>
        <w:pStyle w:val="TitoloIZS"/>
        <w:rPr>
          <w:rFonts w:ascii="Merriweather" w:hAnsi="Merriweather"/>
          <w:i w:val="0"/>
          <w:color w:val="000000"/>
          <w:sz w:val="20"/>
          <w:szCs w:val="24"/>
          <w:lang w:val="it-IT"/>
        </w:rPr>
      </w:pPr>
      <w:bookmarkStart w:id="243" w:name="_Toc128389851"/>
      <w:bookmarkStart w:id="244" w:name="_Toc128390280"/>
      <w:r w:rsidRPr="00080EEE">
        <w:rPr>
          <w:rFonts w:ascii="Merriweather" w:hAnsi="Merriweather"/>
          <w:i w:val="0"/>
          <w:color w:val="000000"/>
          <w:sz w:val="20"/>
          <w:szCs w:val="24"/>
          <w:lang w:val="it-IT"/>
        </w:rPr>
        <w:lastRenderedPageBreak/>
        <w:t>Si specifica a riguardo che il POLA non va inteso come programmazione degli obiettivi delle singole strutture e degli individui in lavoro agile, bensì quale Sezione del Piano della Performance e vero e proprio atto di programmazione, che deve definire obiettivi coerenti con la strategia generale e con le risorse umane e finanziarie disponibili, individuando specifici obiettivi tra i quali anche gli obiettivi di innovazione organizzativa, con correlati indicatori e target, di breve, medio e lungo periodo.</w:t>
      </w:r>
      <w:bookmarkEnd w:id="243"/>
      <w:bookmarkEnd w:id="244"/>
    </w:p>
    <w:p w14:paraId="5114DC95" w14:textId="77777777" w:rsidR="00080EEE" w:rsidRPr="00080EEE" w:rsidRDefault="00080EEE" w:rsidP="00080EEE">
      <w:pPr>
        <w:pStyle w:val="TitoloIZS"/>
        <w:rPr>
          <w:rFonts w:ascii="Merriweather" w:hAnsi="Merriweather"/>
          <w:i w:val="0"/>
          <w:color w:val="000000"/>
          <w:sz w:val="20"/>
          <w:szCs w:val="24"/>
          <w:lang w:val="it-IT"/>
        </w:rPr>
      </w:pPr>
      <w:bookmarkStart w:id="245" w:name="_Toc128389852"/>
      <w:bookmarkStart w:id="246" w:name="_Toc128390281"/>
      <w:r w:rsidRPr="00080EEE">
        <w:rPr>
          <w:rFonts w:ascii="Merriweather" w:hAnsi="Merriweather"/>
          <w:i w:val="0"/>
          <w:color w:val="000000"/>
          <w:sz w:val="20"/>
          <w:szCs w:val="24"/>
          <w:lang w:val="it-IT"/>
        </w:rPr>
        <w:t>Tali obiettivi organizzativi devono essere legati alla revisione dei modelli di organizzazione del lavoro e devono essere misurabili – mediante integrazione del sistema di misurazione degli indicatori previsti per la performance – in termini di risultati attesi e risultati raggiunti, anche in termini di impatto all’esterno.</w:t>
      </w:r>
      <w:bookmarkEnd w:id="245"/>
      <w:bookmarkEnd w:id="246"/>
    </w:p>
    <w:p w14:paraId="285F1A58" w14:textId="77777777" w:rsidR="00080EEE" w:rsidRPr="00080EEE" w:rsidRDefault="00080EEE" w:rsidP="00080EEE">
      <w:pPr>
        <w:pStyle w:val="TitoloIZS"/>
        <w:rPr>
          <w:rFonts w:ascii="Merriweather" w:hAnsi="Merriweather"/>
          <w:i w:val="0"/>
          <w:color w:val="000000"/>
          <w:sz w:val="20"/>
          <w:szCs w:val="24"/>
          <w:lang w:val="it-IT"/>
        </w:rPr>
      </w:pPr>
      <w:bookmarkStart w:id="247" w:name="_Toc128389853"/>
      <w:bookmarkStart w:id="248" w:name="_Toc128390282"/>
      <w:r w:rsidRPr="00080EEE">
        <w:rPr>
          <w:rFonts w:ascii="Merriweather" w:hAnsi="Merriweather"/>
          <w:i w:val="0"/>
          <w:color w:val="000000"/>
          <w:sz w:val="20"/>
          <w:szCs w:val="24"/>
          <w:lang w:val="it-IT"/>
        </w:rPr>
        <w:t>L’Amministrazione ha inoltre optato, nella redazione del POLA, per la creazione di un sistema integrato composto da tutte le strutture organizzative presenti presso la medesima Amministrazione, che abbiano competenza non soltanto in materia di lavoro agile, ma soprattutto nella programmazione degli obiettivi strategici dell’azione amministrativa e misurazione della performance.</w:t>
      </w:r>
      <w:bookmarkEnd w:id="247"/>
      <w:bookmarkEnd w:id="248"/>
      <w:r w:rsidRPr="00080EEE">
        <w:rPr>
          <w:rFonts w:ascii="Merriweather" w:hAnsi="Merriweather"/>
          <w:i w:val="0"/>
          <w:color w:val="000000"/>
          <w:sz w:val="20"/>
          <w:szCs w:val="24"/>
          <w:lang w:val="it-IT"/>
        </w:rPr>
        <w:t xml:space="preserve"> </w:t>
      </w:r>
    </w:p>
    <w:p w14:paraId="6382701E" w14:textId="77777777" w:rsidR="00080EEE" w:rsidRPr="00080EEE" w:rsidRDefault="00080EEE" w:rsidP="00080EEE">
      <w:pPr>
        <w:pStyle w:val="TitoloIZS"/>
        <w:rPr>
          <w:rFonts w:ascii="Merriweather" w:hAnsi="Merriweather"/>
          <w:i w:val="0"/>
          <w:color w:val="000000"/>
          <w:sz w:val="20"/>
          <w:szCs w:val="24"/>
          <w:lang w:val="it-IT"/>
        </w:rPr>
      </w:pPr>
      <w:bookmarkStart w:id="249" w:name="_Toc128389854"/>
      <w:bookmarkStart w:id="250" w:name="_Toc128390283"/>
      <w:r w:rsidRPr="00080EEE">
        <w:rPr>
          <w:rFonts w:ascii="Merriweather" w:hAnsi="Merriweather"/>
          <w:i w:val="0"/>
          <w:color w:val="000000"/>
          <w:sz w:val="20"/>
          <w:szCs w:val="24"/>
          <w:lang w:val="it-IT"/>
        </w:rPr>
        <w:t>Di conseguenza, considerato quanto previsto dell’art. 263 del D.L. n. 34 del 2020, convertito con modificazioni dalla L. n. 77 del 2020, l’Amministrazione si impegna alla redazione del POLA anche per il triennio 2022-2024 nei termini previsti dalla legge.</w:t>
      </w:r>
      <w:bookmarkEnd w:id="249"/>
      <w:bookmarkEnd w:id="250"/>
    </w:p>
    <w:p w14:paraId="1E141A0C" w14:textId="77777777" w:rsidR="00080EEE" w:rsidRPr="00080EEE" w:rsidRDefault="00080EEE" w:rsidP="00080EEE">
      <w:pPr>
        <w:pStyle w:val="TitoloIZS"/>
        <w:rPr>
          <w:rFonts w:ascii="Merriweather" w:hAnsi="Merriweather"/>
          <w:i w:val="0"/>
          <w:color w:val="000000"/>
          <w:sz w:val="20"/>
          <w:szCs w:val="24"/>
          <w:lang w:val="it-IT"/>
        </w:rPr>
      </w:pPr>
      <w:bookmarkStart w:id="251" w:name="_Toc128389855"/>
      <w:bookmarkStart w:id="252" w:name="_Toc128390284"/>
      <w:r w:rsidRPr="00080EEE">
        <w:rPr>
          <w:rFonts w:ascii="Merriweather" w:hAnsi="Merriweather"/>
          <w:i w:val="0"/>
          <w:color w:val="000000"/>
          <w:sz w:val="20"/>
          <w:szCs w:val="24"/>
          <w:lang w:val="it-IT"/>
        </w:rPr>
        <w:t>Ciò posto, considerato che il lavoro agile è in grado di influire sulla produttività e sul livello di benessere organizzativo dei dipendenti, con un generale miglioramento della qualità della vita, anche in termini di conciliazione vita/lavoro, l’Amministrazione nel triennio 2022-2024 intende intraprendere iniziative volte ad implementare la conoscenza di tale modalità lavorativa, mediante l’organizzazione di incontri che potranno interessare sia i dirigenti che i dipendenti.</w:t>
      </w:r>
      <w:bookmarkEnd w:id="251"/>
      <w:bookmarkEnd w:id="252"/>
    </w:p>
    <w:p w14:paraId="04380E76" w14:textId="77777777" w:rsidR="00080EEE" w:rsidRPr="00080EEE" w:rsidRDefault="00080EEE" w:rsidP="00080EEE">
      <w:pPr>
        <w:pStyle w:val="TitoloIZS"/>
        <w:rPr>
          <w:rFonts w:ascii="Merriweather" w:hAnsi="Merriweather"/>
          <w:i w:val="0"/>
          <w:color w:val="000000"/>
          <w:sz w:val="20"/>
          <w:szCs w:val="24"/>
          <w:lang w:val="it-IT"/>
        </w:rPr>
      </w:pPr>
    </w:p>
    <w:p w14:paraId="758F7F02" w14:textId="6E004B9D" w:rsidR="00080EEE" w:rsidRPr="00080EEE" w:rsidRDefault="00080EEE" w:rsidP="001E48D8">
      <w:pPr>
        <w:pStyle w:val="titoloIZS3"/>
      </w:pPr>
      <w:bookmarkStart w:id="253" w:name="_Toc128389856"/>
      <w:bookmarkStart w:id="254" w:name="_Toc128390285"/>
      <w:r w:rsidRPr="00080EEE">
        <w:t>COWORKING</w:t>
      </w:r>
      <w:bookmarkEnd w:id="253"/>
      <w:bookmarkEnd w:id="254"/>
    </w:p>
    <w:p w14:paraId="1D086E22" w14:textId="77777777" w:rsidR="00080EEE" w:rsidRPr="00080EEE" w:rsidRDefault="00080EEE" w:rsidP="00080EEE">
      <w:pPr>
        <w:pStyle w:val="TitoloIZS"/>
        <w:rPr>
          <w:rFonts w:ascii="Merriweather" w:hAnsi="Merriweather"/>
          <w:i w:val="0"/>
          <w:color w:val="000000"/>
          <w:sz w:val="20"/>
          <w:szCs w:val="24"/>
          <w:lang w:val="it-IT"/>
        </w:rPr>
      </w:pPr>
      <w:bookmarkStart w:id="255" w:name="_Toc128389857"/>
      <w:bookmarkStart w:id="256" w:name="_Toc128390286"/>
      <w:r w:rsidRPr="00080EEE">
        <w:rPr>
          <w:rFonts w:ascii="Merriweather" w:hAnsi="Merriweather"/>
          <w:i w:val="0"/>
          <w:color w:val="000000"/>
          <w:sz w:val="20"/>
          <w:szCs w:val="24"/>
          <w:lang w:val="it-IT"/>
        </w:rPr>
        <w:t>L’Amministrazione avrà intenzione di promuovere, mediante il citato decreto direttoriale n. 2173 del 12 novembre 2020, la possibilità per i dipendenti di svolgere l’attività lavorativa in coworking, presso un ufficio diverso da quello di appartenenza, più vicino alla propria residenza e/o dimora abituale.</w:t>
      </w:r>
      <w:bookmarkEnd w:id="255"/>
      <w:bookmarkEnd w:id="256"/>
    </w:p>
    <w:p w14:paraId="6775D24F" w14:textId="77777777" w:rsidR="00080EEE" w:rsidRPr="00080EEE" w:rsidRDefault="00080EEE" w:rsidP="00080EEE">
      <w:pPr>
        <w:pStyle w:val="TitoloIZS"/>
        <w:rPr>
          <w:rFonts w:ascii="Merriweather" w:hAnsi="Merriweather"/>
          <w:i w:val="0"/>
          <w:color w:val="000000"/>
          <w:sz w:val="20"/>
          <w:szCs w:val="24"/>
          <w:lang w:val="it-IT"/>
        </w:rPr>
      </w:pPr>
    </w:p>
    <w:p w14:paraId="2E12173D" w14:textId="3D11F109" w:rsidR="00080EEE" w:rsidRPr="00080EEE" w:rsidRDefault="00080EEE" w:rsidP="001E48D8">
      <w:pPr>
        <w:pStyle w:val="titoloIZS3"/>
      </w:pPr>
      <w:bookmarkStart w:id="257" w:name="_Toc128389858"/>
      <w:bookmarkStart w:id="258" w:name="_Toc128390287"/>
      <w:r w:rsidRPr="00080EEE">
        <w:t>CAMPUS ESTIVI, ASILI NIDO E SPAZI A SUPPORTO DELLA CONCILIAZIONE CASA-LAVORO</w:t>
      </w:r>
      <w:bookmarkEnd w:id="257"/>
      <w:bookmarkEnd w:id="258"/>
    </w:p>
    <w:p w14:paraId="07124047" w14:textId="77777777" w:rsidR="00080EEE" w:rsidRPr="00080EEE" w:rsidRDefault="00080EEE" w:rsidP="00080EEE">
      <w:pPr>
        <w:pStyle w:val="TitoloIZS"/>
        <w:rPr>
          <w:rFonts w:ascii="Merriweather" w:hAnsi="Merriweather"/>
          <w:i w:val="0"/>
          <w:color w:val="000000"/>
          <w:sz w:val="20"/>
          <w:szCs w:val="24"/>
          <w:lang w:val="it-IT"/>
        </w:rPr>
      </w:pPr>
      <w:bookmarkStart w:id="259" w:name="_Toc128389859"/>
      <w:bookmarkStart w:id="260" w:name="_Toc128390288"/>
      <w:r w:rsidRPr="00080EEE">
        <w:rPr>
          <w:rFonts w:ascii="Merriweather" w:hAnsi="Merriweather"/>
          <w:i w:val="0"/>
          <w:color w:val="000000"/>
          <w:sz w:val="20"/>
          <w:szCs w:val="24"/>
          <w:lang w:val="it-IT"/>
        </w:rPr>
        <w:t>L’Amministrazione si propone nel triennio di riferimento di monitorare la richiesta di asili nido, centri estivi e spazi a supporto della conciliazione vita-lavoro tra il personale, così da comprendere quali siano i principali bisogni per valutare la destinazione degli spazi a servizi di conciliazione, potenzialmente attivabili presso il Ministero.</w:t>
      </w:r>
      <w:bookmarkEnd w:id="259"/>
      <w:bookmarkEnd w:id="260"/>
    </w:p>
    <w:p w14:paraId="62389159" w14:textId="77777777" w:rsidR="00080EEE" w:rsidRPr="00080EEE" w:rsidRDefault="00080EEE" w:rsidP="00080EEE">
      <w:pPr>
        <w:pStyle w:val="TitoloIZS"/>
        <w:rPr>
          <w:rFonts w:ascii="Merriweather" w:hAnsi="Merriweather"/>
          <w:i w:val="0"/>
          <w:color w:val="000000"/>
          <w:sz w:val="20"/>
          <w:szCs w:val="24"/>
          <w:lang w:val="it-IT"/>
        </w:rPr>
      </w:pPr>
      <w:bookmarkStart w:id="261" w:name="_Toc128389860"/>
      <w:bookmarkStart w:id="262" w:name="_Toc128390289"/>
      <w:r w:rsidRPr="00080EEE">
        <w:rPr>
          <w:rFonts w:ascii="Merriweather" w:hAnsi="Merriweather"/>
          <w:i w:val="0"/>
          <w:color w:val="000000"/>
          <w:sz w:val="20"/>
          <w:szCs w:val="24"/>
          <w:lang w:val="it-IT"/>
        </w:rPr>
        <w:t>L’Istituto intende, nel costante perseguimento del benessere dell’ambiente lavorativo sotteso a tutti gli obiettivi contenuti nel presente Piano, collaborare all’attivazione di un campus estivo dedicato ai figli dei dipendenti, onde consentire agli stessi una migliore armonizzazione del tempo-lavoro con gli impegni correlati alla cura degli interessi familiari, anche e soprattutto durante i periodi di chiusura degli istituti scolastici, come noto particolarmente impegnativi per i genitori.</w:t>
      </w:r>
      <w:bookmarkEnd w:id="261"/>
      <w:bookmarkEnd w:id="262"/>
      <w:r w:rsidRPr="00080EEE">
        <w:rPr>
          <w:rFonts w:ascii="Merriweather" w:hAnsi="Merriweather"/>
          <w:i w:val="0"/>
          <w:color w:val="000000"/>
          <w:sz w:val="20"/>
          <w:szCs w:val="24"/>
          <w:lang w:val="it-IT"/>
        </w:rPr>
        <w:t xml:space="preserve"> </w:t>
      </w:r>
    </w:p>
    <w:p w14:paraId="2F2CEDF5" w14:textId="77777777" w:rsidR="00080EEE" w:rsidRPr="00080EEE" w:rsidRDefault="00080EEE" w:rsidP="00080EEE">
      <w:pPr>
        <w:pStyle w:val="TitoloIZS"/>
        <w:rPr>
          <w:rFonts w:ascii="Merriweather" w:hAnsi="Merriweather"/>
          <w:i w:val="0"/>
          <w:color w:val="000000"/>
          <w:sz w:val="20"/>
          <w:szCs w:val="24"/>
          <w:lang w:val="it-IT"/>
        </w:rPr>
      </w:pPr>
    </w:p>
    <w:p w14:paraId="69B195AF" w14:textId="79799F89" w:rsidR="00080EEE" w:rsidRPr="00080EEE" w:rsidRDefault="00080EEE" w:rsidP="001E48D8">
      <w:pPr>
        <w:pStyle w:val="titoloIZS3"/>
      </w:pPr>
      <w:bookmarkStart w:id="263" w:name="_Toc128389861"/>
      <w:bookmarkStart w:id="264" w:name="_Toc128390290"/>
      <w:r w:rsidRPr="00080EEE">
        <w:lastRenderedPageBreak/>
        <w:t>POTENZIARE IL LAVORO AGILE</w:t>
      </w:r>
      <w:bookmarkEnd w:id="263"/>
      <w:bookmarkEnd w:id="264"/>
    </w:p>
    <w:p w14:paraId="5CC857EE" w14:textId="77777777" w:rsidR="00080EEE" w:rsidRPr="00080EEE" w:rsidRDefault="00080EEE" w:rsidP="00080EEE">
      <w:pPr>
        <w:pStyle w:val="TitoloIZS"/>
        <w:rPr>
          <w:rFonts w:ascii="Merriweather" w:hAnsi="Merriweather"/>
          <w:i w:val="0"/>
          <w:color w:val="000000"/>
          <w:sz w:val="20"/>
          <w:szCs w:val="24"/>
          <w:lang w:val="it-IT"/>
        </w:rPr>
      </w:pPr>
      <w:bookmarkStart w:id="265" w:name="_Toc128389862"/>
      <w:bookmarkStart w:id="266" w:name="_Toc128390291"/>
      <w:r w:rsidRPr="00080EEE">
        <w:rPr>
          <w:rFonts w:ascii="Merriweather" w:hAnsi="Merriweather"/>
          <w:i w:val="0"/>
          <w:color w:val="000000"/>
          <w:sz w:val="20"/>
          <w:szCs w:val="24"/>
          <w:lang w:val="it-IT"/>
        </w:rPr>
        <w:t>Il lavoro agile è uno strumento manageriale di miglioramento organizzativo che incide sul lavoratore e sulle relative dimensioni (soggettiva, oggettiva e sociale) interessando tanto le esigenze individuali quanto le condizioni lavorative, economiche e ambientali (rapporto tra bisogni del lavoratore e l’Ente) nonché gli aspetti di natura sociale legati all’attività lavorativa (rapporto tra lavoro e vita). Introduce una modalità operativa evoluta basata su paradigmi quali l’assegnazione di obiettivi operativi, la flessibilità e autonomia nella scelta degli spazi, degli orari e degli strumenti da utilizzare, la responsabilizzazione e il controllo sui risultati. L’Istituto ha adottato il lavoro agile in maniera diffusa a marzo 2020, all’esordio della pandemia COVID – 19. Il lavoro agile è stato svolto con percentuali inferiori in questi ultimi due anni, a seconda dell’andamento della pandemia. La percentuale femminile è stata costantemente superiore a quella maschile. Tale circostanza è da ricondurre inevitabilmente al diverso e più gravoso ruolo svolto dalla donna nella organizzazione familiare e accentuato dalla chiusura delle scuole in presenza e dall’introduzione della didattica a distanza.</w:t>
      </w:r>
      <w:bookmarkEnd w:id="265"/>
      <w:bookmarkEnd w:id="266"/>
    </w:p>
    <w:p w14:paraId="0CE21AE2" w14:textId="77777777" w:rsidR="00080EEE" w:rsidRPr="00080EEE" w:rsidRDefault="00080EEE" w:rsidP="00080EEE">
      <w:pPr>
        <w:pStyle w:val="TitoloIZS"/>
        <w:rPr>
          <w:rFonts w:ascii="Merriweather" w:hAnsi="Merriweather"/>
          <w:i w:val="0"/>
          <w:color w:val="000000"/>
          <w:sz w:val="20"/>
          <w:szCs w:val="24"/>
          <w:lang w:val="it-IT"/>
        </w:rPr>
      </w:pPr>
      <w:bookmarkStart w:id="267" w:name="_Toc128389863"/>
      <w:bookmarkStart w:id="268" w:name="_Toc128390292"/>
      <w:r w:rsidRPr="00080EEE">
        <w:rPr>
          <w:rFonts w:ascii="Merriweather" w:hAnsi="Merriweather"/>
          <w:i w:val="0"/>
          <w:color w:val="000000"/>
          <w:sz w:val="20"/>
          <w:szCs w:val="24"/>
          <w:lang w:val="it-IT"/>
        </w:rPr>
        <w:t>Sfruttando l’esperienza maturata nei due anni trascorsi da un punto di vista organizzativo–gestionale (che ha portato anche ad un adeguamento e ad un’innovazione delle infrastrutture tecnologiche–digitali) l’IZS ha stabilito alcuni obiettivi che intende perseguire attraverso il lavoro agile:</w:t>
      </w:r>
      <w:bookmarkEnd w:id="267"/>
      <w:bookmarkEnd w:id="268"/>
    </w:p>
    <w:p w14:paraId="592E0646" w14:textId="30A249AD" w:rsidR="00080EEE" w:rsidRPr="00080EEE" w:rsidRDefault="00080EEE" w:rsidP="00FE69D9">
      <w:pPr>
        <w:pStyle w:val="TitoloIZS"/>
        <w:numPr>
          <w:ilvl w:val="0"/>
          <w:numId w:val="25"/>
        </w:numPr>
        <w:ind w:left="284" w:hanging="142"/>
        <w:rPr>
          <w:rFonts w:ascii="Merriweather" w:hAnsi="Merriweather"/>
          <w:i w:val="0"/>
          <w:color w:val="000000"/>
          <w:sz w:val="20"/>
          <w:szCs w:val="24"/>
          <w:lang w:val="it-IT"/>
        </w:rPr>
      </w:pPr>
      <w:bookmarkStart w:id="269" w:name="_Toc128389864"/>
      <w:bookmarkStart w:id="270" w:name="_Toc128390293"/>
      <w:r w:rsidRPr="00080EEE">
        <w:rPr>
          <w:rFonts w:ascii="Merriweather" w:hAnsi="Merriweather"/>
          <w:i w:val="0"/>
          <w:color w:val="000000"/>
          <w:sz w:val="20"/>
          <w:szCs w:val="24"/>
          <w:lang w:val="it-IT"/>
        </w:rPr>
        <w:t>-rendere operative in modo diffuso modalità sganciate dall’orario di lavoro ed orientate al risultato nonché ad una maggiore autonomia e responsabilità personale;</w:t>
      </w:r>
      <w:bookmarkEnd w:id="269"/>
      <w:bookmarkEnd w:id="270"/>
    </w:p>
    <w:p w14:paraId="55B391C8" w14:textId="23FAD636" w:rsidR="00080EEE" w:rsidRPr="00080EEE" w:rsidRDefault="00080EEE" w:rsidP="00FE69D9">
      <w:pPr>
        <w:pStyle w:val="TitoloIZS"/>
        <w:numPr>
          <w:ilvl w:val="0"/>
          <w:numId w:val="25"/>
        </w:numPr>
        <w:ind w:left="284" w:hanging="142"/>
        <w:rPr>
          <w:rFonts w:ascii="Merriweather" w:hAnsi="Merriweather"/>
          <w:i w:val="0"/>
          <w:color w:val="000000"/>
          <w:sz w:val="20"/>
          <w:szCs w:val="24"/>
          <w:lang w:val="it-IT"/>
        </w:rPr>
      </w:pPr>
      <w:bookmarkStart w:id="271" w:name="_Toc128389865"/>
      <w:bookmarkStart w:id="272" w:name="_Toc128390294"/>
      <w:r w:rsidRPr="00080EEE">
        <w:rPr>
          <w:rFonts w:ascii="Merriweather" w:hAnsi="Merriweather"/>
          <w:i w:val="0"/>
          <w:color w:val="000000"/>
          <w:sz w:val="20"/>
          <w:szCs w:val="24"/>
          <w:lang w:val="it-IT"/>
        </w:rPr>
        <w:t>-potenziare e sviluppare la cultura e gli strumenti di misurazione quanti-qualitativa delle attività ordinarie e straordinarie agganciando ai relativi esiti l’assegnazione dei trattamenti accessori e lo sviluppo delle carriere;</w:t>
      </w:r>
      <w:bookmarkEnd w:id="271"/>
      <w:bookmarkEnd w:id="272"/>
    </w:p>
    <w:p w14:paraId="64EC8424" w14:textId="4787DDAD" w:rsidR="00080EEE" w:rsidRPr="00080EEE" w:rsidRDefault="00080EEE" w:rsidP="00FE69D9">
      <w:pPr>
        <w:pStyle w:val="TitoloIZS"/>
        <w:numPr>
          <w:ilvl w:val="0"/>
          <w:numId w:val="25"/>
        </w:numPr>
        <w:ind w:left="284" w:hanging="142"/>
        <w:rPr>
          <w:rFonts w:ascii="Merriweather" w:hAnsi="Merriweather"/>
          <w:i w:val="0"/>
          <w:color w:val="000000"/>
          <w:sz w:val="20"/>
          <w:szCs w:val="24"/>
          <w:lang w:val="it-IT"/>
        </w:rPr>
      </w:pPr>
      <w:bookmarkStart w:id="273" w:name="_Toc128389866"/>
      <w:bookmarkStart w:id="274" w:name="_Toc128390295"/>
      <w:r w:rsidRPr="00080EEE">
        <w:rPr>
          <w:rFonts w:ascii="Merriweather" w:hAnsi="Merriweather"/>
          <w:i w:val="0"/>
          <w:color w:val="000000"/>
          <w:sz w:val="20"/>
          <w:szCs w:val="24"/>
          <w:lang w:val="it-IT"/>
        </w:rPr>
        <w:t>-rendere più efficiente il lavoro attraverso l’utilizzo diffuso di strumenti di condivisione dell’attività e dei prodotti realizzati;</w:t>
      </w:r>
      <w:bookmarkEnd w:id="273"/>
      <w:bookmarkEnd w:id="274"/>
    </w:p>
    <w:p w14:paraId="609634CA" w14:textId="53E7BB20" w:rsidR="00080EEE" w:rsidRPr="00080EEE" w:rsidRDefault="00080EEE" w:rsidP="00FE69D9">
      <w:pPr>
        <w:pStyle w:val="TitoloIZS"/>
        <w:numPr>
          <w:ilvl w:val="0"/>
          <w:numId w:val="25"/>
        </w:numPr>
        <w:ind w:left="284" w:hanging="142"/>
        <w:rPr>
          <w:rFonts w:ascii="Merriweather" w:hAnsi="Merriweather"/>
          <w:i w:val="0"/>
          <w:color w:val="000000"/>
          <w:sz w:val="20"/>
          <w:szCs w:val="24"/>
          <w:lang w:val="it-IT"/>
        </w:rPr>
      </w:pPr>
      <w:bookmarkStart w:id="275" w:name="_Toc128389867"/>
      <w:bookmarkStart w:id="276" w:name="_Toc128390296"/>
      <w:r w:rsidRPr="00080EEE">
        <w:rPr>
          <w:rFonts w:ascii="Merriweather" w:hAnsi="Merriweather"/>
          <w:i w:val="0"/>
          <w:color w:val="000000"/>
          <w:sz w:val="20"/>
          <w:szCs w:val="24"/>
          <w:lang w:val="it-IT"/>
        </w:rPr>
        <w:t>-migliorare il benessere organizzativo promuovendo la conciliazione dei tempi di vita e lavoro;</w:t>
      </w:r>
      <w:bookmarkEnd w:id="275"/>
      <w:bookmarkEnd w:id="276"/>
    </w:p>
    <w:p w14:paraId="7D740FCE" w14:textId="0C2DF7F3" w:rsidR="00080EEE" w:rsidRPr="00080EEE" w:rsidRDefault="00080EEE" w:rsidP="00FE69D9">
      <w:pPr>
        <w:pStyle w:val="TitoloIZS"/>
        <w:numPr>
          <w:ilvl w:val="0"/>
          <w:numId w:val="25"/>
        </w:numPr>
        <w:ind w:left="284" w:hanging="142"/>
        <w:rPr>
          <w:rFonts w:ascii="Merriweather" w:hAnsi="Merriweather"/>
          <w:i w:val="0"/>
          <w:color w:val="000000"/>
          <w:sz w:val="20"/>
          <w:szCs w:val="24"/>
          <w:lang w:val="it-IT"/>
        </w:rPr>
      </w:pPr>
      <w:bookmarkStart w:id="277" w:name="_Toc128389868"/>
      <w:bookmarkStart w:id="278" w:name="_Toc128390297"/>
      <w:r w:rsidRPr="00080EEE">
        <w:rPr>
          <w:rFonts w:ascii="Merriweather" w:hAnsi="Merriweather"/>
          <w:i w:val="0"/>
          <w:color w:val="000000"/>
          <w:sz w:val="20"/>
          <w:szCs w:val="24"/>
          <w:lang w:val="it-IT"/>
        </w:rPr>
        <w:t>-contribuire alla transizione ecologica attraverso il miglioramento della qualità della vita della collettività e la sostenibilità ambientale;</w:t>
      </w:r>
      <w:bookmarkEnd w:id="277"/>
      <w:bookmarkEnd w:id="278"/>
    </w:p>
    <w:p w14:paraId="443B7158" w14:textId="77777777" w:rsidR="00BB12B7" w:rsidRDefault="00080EEE" w:rsidP="00FE69D9">
      <w:pPr>
        <w:pStyle w:val="TitoloIZS"/>
        <w:numPr>
          <w:ilvl w:val="0"/>
          <w:numId w:val="25"/>
        </w:numPr>
        <w:ind w:left="284" w:hanging="142"/>
        <w:rPr>
          <w:rFonts w:ascii="Merriweather" w:hAnsi="Merriweather"/>
          <w:i w:val="0"/>
          <w:color w:val="000000"/>
          <w:sz w:val="20"/>
          <w:szCs w:val="24"/>
          <w:lang w:val="it-IT"/>
        </w:rPr>
      </w:pPr>
      <w:bookmarkStart w:id="279" w:name="_Toc128389869"/>
      <w:bookmarkStart w:id="280" w:name="_Toc128390298"/>
      <w:r w:rsidRPr="00080EEE">
        <w:rPr>
          <w:rFonts w:ascii="Merriweather" w:hAnsi="Merriweather"/>
          <w:i w:val="0"/>
          <w:color w:val="000000"/>
          <w:sz w:val="20"/>
          <w:szCs w:val="24"/>
          <w:lang w:val="it-IT"/>
        </w:rPr>
        <w:t>-promuovere l’inclusione lavorativa di persone in situazione di fragilità.</w:t>
      </w:r>
      <w:bookmarkEnd w:id="279"/>
      <w:bookmarkEnd w:id="280"/>
    </w:p>
    <w:p w14:paraId="58556F9C" w14:textId="77777777" w:rsidR="00BB12B7" w:rsidRDefault="00BB12B7" w:rsidP="00080EEE">
      <w:pPr>
        <w:pStyle w:val="TitoloIZS"/>
        <w:rPr>
          <w:rFonts w:ascii="Merriweather" w:hAnsi="Merriweather"/>
          <w:i w:val="0"/>
          <w:color w:val="000000"/>
          <w:sz w:val="20"/>
          <w:szCs w:val="24"/>
          <w:lang w:val="it-IT"/>
        </w:rPr>
      </w:pPr>
    </w:p>
    <w:p w14:paraId="0AE1B122" w14:textId="01FA9890" w:rsidR="00BB12B7" w:rsidRDefault="00741206" w:rsidP="001E48D8">
      <w:pPr>
        <w:pStyle w:val="TitoloIZS2"/>
      </w:pPr>
      <w:bookmarkStart w:id="281" w:name="_Toc128390299"/>
      <w:r>
        <w:t>3.3</w:t>
      </w:r>
      <w:r w:rsidR="001E48D8">
        <w:t xml:space="preserve"> </w:t>
      </w:r>
      <w:r w:rsidR="00BB12B7">
        <w:t>La formazione</w:t>
      </w:r>
      <w:bookmarkEnd w:id="281"/>
    </w:p>
    <w:p w14:paraId="05BB6B7D" w14:textId="77777777" w:rsidR="001E48D8" w:rsidRDefault="001E48D8" w:rsidP="001E48D8"/>
    <w:p w14:paraId="4453BF1A" w14:textId="333797B9" w:rsidR="00BB12B7" w:rsidRPr="00BB12B7" w:rsidRDefault="00BB12B7" w:rsidP="001E48D8">
      <w:pPr>
        <w:pStyle w:val="titoloIZS3"/>
      </w:pPr>
      <w:bookmarkStart w:id="282" w:name="_Toc128389871"/>
      <w:bookmarkStart w:id="283" w:name="_Toc128390300"/>
      <w:r w:rsidRPr="00BB12B7">
        <w:t>DIFFUSIONE DELLA FORMAZIONE E ACCESSO ALLA FORMAZIONE NEL RISPETTO DEI PRINCIPI DI PARI OPPORTUNITÀ E DI NON DISCRIMINAZIONE</w:t>
      </w:r>
      <w:bookmarkEnd w:id="282"/>
      <w:bookmarkEnd w:id="283"/>
    </w:p>
    <w:p w14:paraId="5BD7207C" w14:textId="77777777" w:rsidR="00BB12B7" w:rsidRPr="00BB12B7" w:rsidRDefault="00BB12B7" w:rsidP="00BB12B7">
      <w:pPr>
        <w:pStyle w:val="TitoloIZS"/>
        <w:rPr>
          <w:rFonts w:ascii="Merriweather" w:hAnsi="Merriweather"/>
          <w:i w:val="0"/>
          <w:color w:val="000000"/>
          <w:sz w:val="20"/>
          <w:szCs w:val="24"/>
          <w:lang w:val="it-IT"/>
        </w:rPr>
      </w:pPr>
      <w:bookmarkStart w:id="284" w:name="_Toc128389872"/>
      <w:bookmarkStart w:id="285" w:name="_Toc128390301"/>
      <w:r w:rsidRPr="00BB12B7">
        <w:rPr>
          <w:rFonts w:ascii="Merriweather" w:hAnsi="Merriweather"/>
          <w:i w:val="0"/>
          <w:color w:val="000000"/>
          <w:sz w:val="20"/>
          <w:szCs w:val="24"/>
          <w:lang w:val="it-IT"/>
        </w:rPr>
        <w:t>Al fine di consentire una maggiore partecipazione alla formazione di tutto il personale, l’Amministrazione intende ampliarne l’offerta formativa, dando articolare risalto all’implementazione e al monitoraggio di tutti gli strumenti tecnologici innovativi nonché tutelando il principio delle pari opportunità di accesso alla formazione.</w:t>
      </w:r>
      <w:bookmarkEnd w:id="284"/>
      <w:bookmarkEnd w:id="285"/>
    </w:p>
    <w:p w14:paraId="67061F4B" w14:textId="77777777" w:rsidR="00BB12B7" w:rsidRPr="00BB12B7" w:rsidRDefault="00BB12B7" w:rsidP="00BB12B7">
      <w:pPr>
        <w:pStyle w:val="TitoloIZS"/>
        <w:rPr>
          <w:rFonts w:ascii="Merriweather" w:hAnsi="Merriweather"/>
          <w:i w:val="0"/>
          <w:color w:val="000000"/>
          <w:sz w:val="20"/>
          <w:szCs w:val="24"/>
          <w:lang w:val="it-IT"/>
        </w:rPr>
      </w:pPr>
      <w:bookmarkStart w:id="286" w:name="_Toc128389873"/>
      <w:bookmarkStart w:id="287" w:name="_Toc128390302"/>
      <w:r w:rsidRPr="00BB12B7">
        <w:rPr>
          <w:rFonts w:ascii="Merriweather" w:hAnsi="Merriweather"/>
          <w:i w:val="0"/>
          <w:color w:val="000000"/>
          <w:sz w:val="20"/>
          <w:szCs w:val="24"/>
          <w:lang w:val="it-IT"/>
        </w:rPr>
        <w:t xml:space="preserve">Per diffondere la cultura delle pari opportunità, della non discriminazione e del benessere organizzativo, inoltre, l’Amministrazione si propone di attivare percorsi </w:t>
      </w:r>
      <w:r w:rsidRPr="00BB12B7">
        <w:rPr>
          <w:rFonts w:ascii="Merriweather" w:hAnsi="Merriweather"/>
          <w:i w:val="0"/>
          <w:color w:val="000000"/>
          <w:sz w:val="20"/>
          <w:szCs w:val="24"/>
          <w:lang w:val="it-IT"/>
        </w:rPr>
        <w:lastRenderedPageBreak/>
        <w:t>formativi sul tema della disabilità, sulle dinamiche relazionali e sulla conciliazione delle esigenze lavorative e familiari come strumento di sviluppo economico e sociale all’interno dell’Amministrazione medesima, nonché sullo smart working.</w:t>
      </w:r>
      <w:bookmarkEnd w:id="286"/>
      <w:bookmarkEnd w:id="287"/>
    </w:p>
    <w:p w14:paraId="70EB6FD0" w14:textId="77777777" w:rsidR="00BB12B7" w:rsidRPr="00BB12B7" w:rsidRDefault="00BB12B7" w:rsidP="00BB12B7">
      <w:pPr>
        <w:pStyle w:val="TitoloIZS"/>
        <w:rPr>
          <w:rFonts w:ascii="Merriweather" w:hAnsi="Merriweather"/>
          <w:i w:val="0"/>
          <w:color w:val="000000"/>
          <w:sz w:val="20"/>
          <w:szCs w:val="24"/>
          <w:lang w:val="it-IT"/>
        </w:rPr>
      </w:pPr>
      <w:bookmarkStart w:id="288" w:name="_Toc128389874"/>
      <w:bookmarkStart w:id="289" w:name="_Toc128390303"/>
      <w:r w:rsidRPr="00BB12B7">
        <w:rPr>
          <w:rFonts w:ascii="Merriweather" w:hAnsi="Merriweather"/>
          <w:i w:val="0"/>
          <w:color w:val="000000"/>
          <w:sz w:val="20"/>
          <w:szCs w:val="24"/>
          <w:lang w:val="it-IT"/>
        </w:rPr>
        <w:t>L’Amministrazione si impegnerà a promuovere corsi finalizzati alla sensibilizzazione di temi fondamentali quali l'inclusione lavorativa del personale con disabilità, la conciliazione dei tempi vita-lavoro (smart working), le pari opportunità e il contrasto alla violenza di genere. Sul tema specifico della parità di genere, in particolare, è intendimento dell’Amministrazione inserire – nell’ambito delle iniziative dedicate alla formazione del personale – un modulo di approfondimento sul ruolo e le funzioni delle Consigliere di Parità che, in qualità di pubblici ufficiali, svolgono funzioni conciliative e giudiziali in materia di discriminazione di genere sul lavoro.</w:t>
      </w:r>
      <w:bookmarkEnd w:id="288"/>
      <w:bookmarkEnd w:id="289"/>
    </w:p>
    <w:p w14:paraId="132D6A2A" w14:textId="77777777" w:rsidR="00BB12B7" w:rsidRPr="00BB12B7" w:rsidRDefault="00BB12B7" w:rsidP="00BB12B7">
      <w:pPr>
        <w:pStyle w:val="TitoloIZS"/>
        <w:rPr>
          <w:rFonts w:ascii="Merriweather" w:hAnsi="Merriweather"/>
          <w:i w:val="0"/>
          <w:color w:val="000000"/>
          <w:sz w:val="20"/>
          <w:szCs w:val="24"/>
          <w:lang w:val="it-IT"/>
        </w:rPr>
      </w:pPr>
    </w:p>
    <w:p w14:paraId="504E7A70" w14:textId="7D8E45C8" w:rsidR="00BB12B7" w:rsidRPr="00BB12B7" w:rsidRDefault="00BB12B7" w:rsidP="001E48D8">
      <w:pPr>
        <w:pStyle w:val="titoloIZS3"/>
      </w:pPr>
      <w:bookmarkStart w:id="290" w:name="_Toc128389875"/>
      <w:bookmarkStart w:id="291" w:name="_Toc128390304"/>
      <w:r w:rsidRPr="00BB12B7">
        <w:t>ADOZIONE DI MISURE PER FACILITARE IL RIENTRO AL LAVORO DEL PERSONALE CHE SI È ASSENTATO DAL SERVIZIO PER LUNGHI PERIODI</w:t>
      </w:r>
      <w:bookmarkEnd w:id="290"/>
      <w:bookmarkEnd w:id="291"/>
    </w:p>
    <w:p w14:paraId="6DBC08D4" w14:textId="77777777" w:rsidR="00BB12B7" w:rsidRPr="00BB12B7" w:rsidRDefault="00BB12B7" w:rsidP="00BB12B7">
      <w:pPr>
        <w:pStyle w:val="TitoloIZS"/>
        <w:rPr>
          <w:rFonts w:ascii="Merriweather" w:hAnsi="Merriweather"/>
          <w:i w:val="0"/>
          <w:color w:val="000000"/>
          <w:sz w:val="20"/>
          <w:szCs w:val="24"/>
          <w:lang w:val="it-IT"/>
        </w:rPr>
      </w:pPr>
      <w:bookmarkStart w:id="292" w:name="_Toc128389876"/>
      <w:bookmarkStart w:id="293" w:name="_Toc128390305"/>
      <w:r w:rsidRPr="00BB12B7">
        <w:rPr>
          <w:rFonts w:ascii="Merriweather" w:hAnsi="Merriweather"/>
          <w:i w:val="0"/>
          <w:color w:val="000000"/>
          <w:sz w:val="20"/>
          <w:szCs w:val="24"/>
          <w:lang w:val="it-IT"/>
        </w:rPr>
        <w:t>Al fine di non disperdere le competenze dei dipendenti costretti a lunghi periodi di assenza dal lavoro per motivi personali (es. rientro dalla maternità, malattia o aspettativa per motivi di cura e assistenza familiare) l’Amministrazione si impegnerà, in collaborazione con il CUG, a porre in essere specifici interventi di supporto e tutoraggio operativo al rientro in servizio, anche tramite l’organizzazione di percorsi di aggiornamento per il personale.</w:t>
      </w:r>
      <w:bookmarkEnd w:id="292"/>
      <w:bookmarkEnd w:id="293"/>
    </w:p>
    <w:p w14:paraId="61ABADAA" w14:textId="77777777" w:rsidR="00BB12B7" w:rsidRPr="00BB12B7" w:rsidRDefault="00BB12B7" w:rsidP="00BB12B7">
      <w:pPr>
        <w:pStyle w:val="TitoloIZS"/>
        <w:rPr>
          <w:rFonts w:ascii="Merriweather" w:hAnsi="Merriweather"/>
          <w:i w:val="0"/>
          <w:color w:val="000000"/>
          <w:sz w:val="20"/>
          <w:szCs w:val="24"/>
          <w:lang w:val="it-IT"/>
        </w:rPr>
      </w:pPr>
      <w:bookmarkStart w:id="294" w:name="_Toc128389877"/>
      <w:bookmarkStart w:id="295" w:name="_Toc128390306"/>
      <w:r w:rsidRPr="00BB12B7">
        <w:rPr>
          <w:rFonts w:ascii="Merriweather" w:hAnsi="Merriweather"/>
          <w:i w:val="0"/>
          <w:color w:val="000000"/>
          <w:sz w:val="20"/>
          <w:szCs w:val="24"/>
          <w:lang w:val="it-IT"/>
        </w:rPr>
        <w:t>L’intervento sarà mirato all’aggiornamento relativo alle procedure e modalità operative di competenza, in modo da mettere a proprio agio il dipendente che riprende il lavoro, rendendolo autonomo ed integrato nel più breve tempo possibile anche tramite l’affiancamento interno predisposto dal responsabile dell’ufficio di appartenenza.</w:t>
      </w:r>
      <w:bookmarkEnd w:id="294"/>
      <w:bookmarkEnd w:id="295"/>
    </w:p>
    <w:p w14:paraId="12324E51" w14:textId="77777777" w:rsidR="00BB12B7" w:rsidRPr="00BB12B7" w:rsidRDefault="00BB12B7" w:rsidP="00BB12B7">
      <w:pPr>
        <w:pStyle w:val="TitoloIZS"/>
        <w:rPr>
          <w:rFonts w:ascii="Merriweather" w:hAnsi="Merriweather"/>
          <w:i w:val="0"/>
          <w:color w:val="000000"/>
          <w:sz w:val="20"/>
          <w:szCs w:val="24"/>
          <w:lang w:val="it-IT"/>
        </w:rPr>
      </w:pPr>
      <w:bookmarkStart w:id="296" w:name="_Toc128389878"/>
      <w:bookmarkStart w:id="297" w:name="_Toc128390307"/>
      <w:r w:rsidRPr="00BB12B7">
        <w:rPr>
          <w:rFonts w:ascii="Merriweather" w:hAnsi="Merriweather"/>
          <w:i w:val="0"/>
          <w:color w:val="000000"/>
          <w:sz w:val="20"/>
          <w:szCs w:val="24"/>
          <w:lang w:val="it-IT"/>
        </w:rPr>
        <w:t>Nei casi in cui il personale, dopo accertamenti sanitari del Medico competente, sia dichiarato inidoneo allo svolgimento della propria mansione e venga quindi destinato ad altra funzione, l’Ufficio competente prevede e programma percorsi di aggiornamento/riqualificazione professionale che permettano a quest’ultimo, in tale situazione, di dedicarsi con serenità e preparazione alle nuove mansioni, in modo da reintegrarsi senza disagi e senso di emarginazione alle diverse attività lavorative.</w:t>
      </w:r>
      <w:bookmarkEnd w:id="296"/>
      <w:bookmarkEnd w:id="297"/>
    </w:p>
    <w:p w14:paraId="5968F421" w14:textId="77777777" w:rsidR="00BB12B7" w:rsidRDefault="00BB12B7" w:rsidP="00BB12B7">
      <w:pPr>
        <w:pStyle w:val="TitoloIZS"/>
        <w:ind w:left="720"/>
        <w:rPr>
          <w:rFonts w:ascii="Merriweather" w:hAnsi="Merriweather"/>
          <w:b/>
          <w:color w:val="000000"/>
          <w:sz w:val="20"/>
          <w:szCs w:val="24"/>
          <w:lang w:val="it-IT"/>
        </w:rPr>
      </w:pPr>
    </w:p>
    <w:p w14:paraId="2EF3410F" w14:textId="37412659" w:rsidR="00BB12B7" w:rsidRPr="00BB12B7" w:rsidRDefault="00BB12B7" w:rsidP="001E48D8">
      <w:pPr>
        <w:pStyle w:val="titoloIZS3"/>
      </w:pPr>
      <w:bookmarkStart w:id="298" w:name="_Toc128389879"/>
      <w:bookmarkStart w:id="299" w:name="_Toc128390308"/>
      <w:r w:rsidRPr="00BB12B7">
        <w:t>ADOTTARE LE MISURE DI WELFARE INTEGRATIVO A FAVORE DEL PERSONALE</w:t>
      </w:r>
      <w:bookmarkEnd w:id="298"/>
      <w:bookmarkEnd w:id="299"/>
    </w:p>
    <w:p w14:paraId="4513A8CD" w14:textId="42774E4B" w:rsidR="00BB12B7" w:rsidRPr="00BB12B7" w:rsidRDefault="00BB12B7" w:rsidP="00BB12B7">
      <w:pPr>
        <w:pStyle w:val="TitoloIZS"/>
        <w:rPr>
          <w:rFonts w:ascii="Merriweather" w:hAnsi="Merriweather"/>
          <w:i w:val="0"/>
          <w:color w:val="000000"/>
          <w:sz w:val="20"/>
          <w:szCs w:val="24"/>
          <w:lang w:val="it-IT"/>
        </w:rPr>
      </w:pPr>
      <w:bookmarkStart w:id="300" w:name="_Toc128389880"/>
      <w:bookmarkStart w:id="301" w:name="_Toc128390309"/>
      <w:r w:rsidRPr="00BB12B7">
        <w:rPr>
          <w:rFonts w:ascii="Merriweather" w:hAnsi="Merriweather"/>
          <w:i w:val="0"/>
          <w:color w:val="000000"/>
          <w:sz w:val="20"/>
          <w:szCs w:val="24"/>
          <w:lang w:val="it-IT"/>
        </w:rPr>
        <w:t xml:space="preserve">A norma dell’art. </w:t>
      </w:r>
      <w:r w:rsidR="006F33D6">
        <w:rPr>
          <w:rFonts w:ascii="Merriweather" w:hAnsi="Merriweather"/>
          <w:i w:val="0"/>
          <w:color w:val="000000"/>
          <w:sz w:val="20"/>
          <w:szCs w:val="24"/>
          <w:lang w:val="it-IT"/>
        </w:rPr>
        <w:t>89</w:t>
      </w:r>
      <w:r w:rsidRPr="00BB12B7">
        <w:rPr>
          <w:rFonts w:ascii="Merriweather" w:hAnsi="Merriweather"/>
          <w:i w:val="0"/>
          <w:color w:val="000000"/>
          <w:sz w:val="20"/>
          <w:szCs w:val="24"/>
          <w:lang w:val="it-IT"/>
        </w:rPr>
        <w:t xml:space="preserve"> del CCNL comparto Sanità</w:t>
      </w:r>
      <w:r w:rsidR="006F33D6">
        <w:rPr>
          <w:rFonts w:ascii="Merriweather" w:hAnsi="Merriweather"/>
          <w:i w:val="0"/>
          <w:color w:val="000000"/>
          <w:sz w:val="20"/>
          <w:szCs w:val="24"/>
          <w:lang w:val="it-IT"/>
        </w:rPr>
        <w:t>, dell’art. 80 bis del CCNL relativo alla Dirigenza dell’area Sanità e dell’art. 32 del CCNL relativo alla Dirigenza Funzioni Locali – Dirigenza Professionale, Tecnica ed Amministrativa del Servzio Sanitario Nazionale, rubricati</w:t>
      </w:r>
      <w:r w:rsidRPr="00BB12B7">
        <w:rPr>
          <w:rFonts w:ascii="Merriweather" w:hAnsi="Merriweather"/>
          <w:i w:val="0"/>
          <w:color w:val="000000"/>
          <w:sz w:val="20"/>
          <w:szCs w:val="24"/>
          <w:lang w:val="it-IT"/>
        </w:rPr>
        <w:t xml:space="preserve"> “Welfare integrativo”, le Aziende e gli Enti disciplinano – in sede di contrattazione integrativa – la concessione di benefici di natura assistenziale e sociale in favore dei propri dipendenti, tra i quali:</w:t>
      </w:r>
      <w:bookmarkEnd w:id="300"/>
      <w:bookmarkEnd w:id="301"/>
      <w:r w:rsidRPr="00BB12B7">
        <w:rPr>
          <w:rFonts w:ascii="Merriweather" w:hAnsi="Merriweather"/>
          <w:i w:val="0"/>
          <w:color w:val="000000"/>
          <w:sz w:val="20"/>
          <w:szCs w:val="24"/>
          <w:lang w:val="it-IT"/>
        </w:rPr>
        <w:t xml:space="preserve"> </w:t>
      </w:r>
    </w:p>
    <w:p w14:paraId="1E3F9DD6" w14:textId="7C62344B" w:rsidR="00BB12B7" w:rsidRPr="00BB12B7" w:rsidRDefault="00BB12B7" w:rsidP="00FE69D9">
      <w:pPr>
        <w:pStyle w:val="TitoloIZS"/>
        <w:numPr>
          <w:ilvl w:val="0"/>
          <w:numId w:val="25"/>
        </w:numPr>
        <w:ind w:left="426" w:hanging="284"/>
        <w:rPr>
          <w:rFonts w:ascii="Merriweather" w:hAnsi="Merriweather"/>
          <w:i w:val="0"/>
          <w:color w:val="000000"/>
          <w:sz w:val="20"/>
          <w:szCs w:val="24"/>
          <w:lang w:val="it-IT"/>
        </w:rPr>
      </w:pPr>
      <w:bookmarkStart w:id="302" w:name="_Toc128389881"/>
      <w:bookmarkStart w:id="303" w:name="_Toc128390310"/>
      <w:r w:rsidRPr="00BB12B7">
        <w:rPr>
          <w:rFonts w:ascii="Merriweather" w:hAnsi="Merriweather"/>
          <w:i w:val="0"/>
          <w:color w:val="000000"/>
          <w:sz w:val="20"/>
          <w:szCs w:val="24"/>
          <w:lang w:val="it-IT"/>
        </w:rPr>
        <w:t>iniziative di sostegno al reddito della famiglia;</w:t>
      </w:r>
      <w:bookmarkEnd w:id="302"/>
      <w:bookmarkEnd w:id="303"/>
      <w:r w:rsidRPr="00BB12B7">
        <w:rPr>
          <w:rFonts w:ascii="Merriweather" w:hAnsi="Merriweather"/>
          <w:i w:val="0"/>
          <w:color w:val="000000"/>
          <w:sz w:val="20"/>
          <w:szCs w:val="24"/>
          <w:lang w:val="it-IT"/>
        </w:rPr>
        <w:t xml:space="preserve"> </w:t>
      </w:r>
    </w:p>
    <w:p w14:paraId="0996DAA9" w14:textId="5E7D29D7" w:rsidR="00BB12B7" w:rsidRPr="00BB12B7" w:rsidRDefault="00BB12B7" w:rsidP="00FE69D9">
      <w:pPr>
        <w:pStyle w:val="TitoloIZS"/>
        <w:numPr>
          <w:ilvl w:val="0"/>
          <w:numId w:val="25"/>
        </w:numPr>
        <w:ind w:left="426" w:hanging="284"/>
        <w:rPr>
          <w:rFonts w:ascii="Merriweather" w:hAnsi="Merriweather"/>
          <w:i w:val="0"/>
          <w:color w:val="000000"/>
          <w:sz w:val="20"/>
          <w:szCs w:val="24"/>
          <w:lang w:val="it-IT"/>
        </w:rPr>
      </w:pPr>
      <w:bookmarkStart w:id="304" w:name="_Toc128389882"/>
      <w:bookmarkStart w:id="305" w:name="_Toc128390311"/>
      <w:r w:rsidRPr="00BB12B7">
        <w:rPr>
          <w:rFonts w:ascii="Merriweather" w:hAnsi="Merriweather"/>
          <w:i w:val="0"/>
          <w:color w:val="000000"/>
          <w:sz w:val="20"/>
          <w:szCs w:val="24"/>
          <w:lang w:val="it-IT"/>
        </w:rPr>
        <w:t>supporto all’istruzione e promozione del merito dei figli;</w:t>
      </w:r>
      <w:bookmarkEnd w:id="304"/>
      <w:bookmarkEnd w:id="305"/>
      <w:r w:rsidRPr="00BB12B7">
        <w:rPr>
          <w:rFonts w:ascii="Merriweather" w:hAnsi="Merriweather"/>
          <w:i w:val="0"/>
          <w:color w:val="000000"/>
          <w:sz w:val="20"/>
          <w:szCs w:val="24"/>
          <w:lang w:val="it-IT"/>
        </w:rPr>
        <w:t xml:space="preserve"> </w:t>
      </w:r>
    </w:p>
    <w:p w14:paraId="7B4F368B" w14:textId="61BEF5A8" w:rsidR="00BB12B7" w:rsidRPr="00BB12B7" w:rsidRDefault="00BB12B7" w:rsidP="00FE69D9">
      <w:pPr>
        <w:pStyle w:val="TitoloIZS"/>
        <w:numPr>
          <w:ilvl w:val="0"/>
          <w:numId w:val="25"/>
        </w:numPr>
        <w:ind w:left="426" w:hanging="284"/>
        <w:rPr>
          <w:rFonts w:ascii="Merriweather" w:hAnsi="Merriweather"/>
          <w:i w:val="0"/>
          <w:color w:val="000000"/>
          <w:sz w:val="20"/>
          <w:szCs w:val="24"/>
          <w:lang w:val="it-IT"/>
        </w:rPr>
      </w:pPr>
      <w:bookmarkStart w:id="306" w:name="_Toc128389883"/>
      <w:bookmarkStart w:id="307" w:name="_Toc128390312"/>
      <w:r w:rsidRPr="00BB12B7">
        <w:rPr>
          <w:rFonts w:ascii="Merriweather" w:hAnsi="Merriweather"/>
          <w:i w:val="0"/>
          <w:color w:val="000000"/>
          <w:sz w:val="20"/>
          <w:szCs w:val="24"/>
          <w:lang w:val="it-IT"/>
        </w:rPr>
        <w:t>contributi a favore di dipendenti in difficoltà ad accedere ai canali ordinari del credito bancario o che si trovino nella necessità di affrontare spese non differibili;</w:t>
      </w:r>
      <w:bookmarkEnd w:id="306"/>
      <w:bookmarkEnd w:id="307"/>
      <w:r w:rsidRPr="00BB12B7">
        <w:rPr>
          <w:rFonts w:ascii="Merriweather" w:hAnsi="Merriweather"/>
          <w:i w:val="0"/>
          <w:color w:val="000000"/>
          <w:sz w:val="20"/>
          <w:szCs w:val="24"/>
          <w:lang w:val="it-IT"/>
        </w:rPr>
        <w:t xml:space="preserve"> </w:t>
      </w:r>
    </w:p>
    <w:p w14:paraId="28EC78B2" w14:textId="5A335896" w:rsidR="00BB12B7" w:rsidRPr="00BB12B7" w:rsidRDefault="00BB12B7" w:rsidP="00FE69D9">
      <w:pPr>
        <w:pStyle w:val="TitoloIZS"/>
        <w:numPr>
          <w:ilvl w:val="0"/>
          <w:numId w:val="25"/>
        </w:numPr>
        <w:ind w:left="426" w:hanging="284"/>
        <w:rPr>
          <w:rFonts w:ascii="Merriweather" w:hAnsi="Merriweather"/>
          <w:i w:val="0"/>
          <w:color w:val="000000"/>
          <w:sz w:val="20"/>
          <w:szCs w:val="24"/>
          <w:lang w:val="it-IT"/>
        </w:rPr>
      </w:pPr>
      <w:bookmarkStart w:id="308" w:name="_Toc128389884"/>
      <w:bookmarkStart w:id="309" w:name="_Toc128390313"/>
      <w:r w:rsidRPr="00BB12B7">
        <w:rPr>
          <w:rFonts w:ascii="Merriweather" w:hAnsi="Merriweather"/>
          <w:i w:val="0"/>
          <w:color w:val="000000"/>
          <w:sz w:val="20"/>
          <w:szCs w:val="24"/>
          <w:lang w:val="it-IT"/>
        </w:rPr>
        <w:t>polizze sanitarie integrative delle prestazioni erogate dal servizio sanitario nazionale.</w:t>
      </w:r>
      <w:bookmarkEnd w:id="308"/>
      <w:bookmarkEnd w:id="309"/>
      <w:r w:rsidRPr="00BB12B7">
        <w:rPr>
          <w:rFonts w:ascii="Merriweather" w:hAnsi="Merriweather"/>
          <w:i w:val="0"/>
          <w:color w:val="000000"/>
          <w:sz w:val="20"/>
          <w:szCs w:val="24"/>
          <w:lang w:val="it-IT"/>
        </w:rPr>
        <w:t xml:space="preserve"> </w:t>
      </w:r>
    </w:p>
    <w:p w14:paraId="12DF046E" w14:textId="77777777" w:rsidR="00BB12B7" w:rsidRPr="00BB12B7" w:rsidRDefault="00BB12B7" w:rsidP="00BB12B7">
      <w:pPr>
        <w:pStyle w:val="TitoloIZS"/>
        <w:rPr>
          <w:rFonts w:ascii="Merriweather" w:hAnsi="Merriweather"/>
          <w:i w:val="0"/>
          <w:color w:val="000000"/>
          <w:sz w:val="20"/>
          <w:szCs w:val="24"/>
          <w:lang w:val="it-IT"/>
        </w:rPr>
      </w:pPr>
      <w:bookmarkStart w:id="310" w:name="_Toc128389885"/>
      <w:bookmarkStart w:id="311" w:name="_Toc128390314"/>
      <w:r w:rsidRPr="00BB12B7">
        <w:rPr>
          <w:rFonts w:ascii="Merriweather" w:hAnsi="Merriweather"/>
          <w:i w:val="0"/>
          <w:color w:val="000000"/>
          <w:sz w:val="20"/>
          <w:szCs w:val="24"/>
          <w:lang w:val="it-IT"/>
        </w:rPr>
        <w:lastRenderedPageBreak/>
        <w:t>Gli oneri per la concessione di tali benefici sono sostenuti mediante l’utilizzo di quota parte del Fondo premialità e condizioni di lavoro.</w:t>
      </w:r>
      <w:bookmarkEnd w:id="310"/>
      <w:bookmarkEnd w:id="311"/>
    </w:p>
    <w:p w14:paraId="10B9B98B" w14:textId="77777777" w:rsidR="00BB12B7" w:rsidRPr="00BB12B7" w:rsidRDefault="00BB12B7" w:rsidP="00BB12B7">
      <w:pPr>
        <w:pStyle w:val="TitoloIZS"/>
        <w:rPr>
          <w:rFonts w:ascii="Merriweather" w:hAnsi="Merriweather"/>
          <w:i w:val="0"/>
          <w:color w:val="000000"/>
          <w:sz w:val="20"/>
          <w:szCs w:val="24"/>
          <w:lang w:val="it-IT"/>
        </w:rPr>
      </w:pPr>
      <w:bookmarkStart w:id="312" w:name="_Toc128389886"/>
      <w:bookmarkStart w:id="313" w:name="_Toc128390315"/>
      <w:r w:rsidRPr="00BB12B7">
        <w:rPr>
          <w:rFonts w:ascii="Merriweather" w:hAnsi="Merriweather"/>
          <w:i w:val="0"/>
          <w:color w:val="000000"/>
          <w:sz w:val="20"/>
          <w:szCs w:val="24"/>
          <w:lang w:val="it-IT"/>
        </w:rPr>
        <w:t>L’istituto intende impegnarsi, ai fini dell’attuazione di tali disposizioni, nei limiti delle disponibilità economiche di anno in anno accertate sul Fondo di riferimento e nel rispetto dei principi di buona amministrazione sottesi all’agire amministrativo.</w:t>
      </w:r>
      <w:bookmarkEnd w:id="312"/>
      <w:bookmarkEnd w:id="313"/>
      <w:r w:rsidRPr="00BB12B7">
        <w:rPr>
          <w:rFonts w:ascii="Merriweather" w:hAnsi="Merriweather"/>
          <w:i w:val="0"/>
          <w:color w:val="000000"/>
          <w:sz w:val="20"/>
          <w:szCs w:val="24"/>
          <w:lang w:val="it-IT"/>
        </w:rPr>
        <w:t xml:space="preserve"> </w:t>
      </w:r>
    </w:p>
    <w:p w14:paraId="4F9AD125" w14:textId="065B1FDB" w:rsidR="008A65DC" w:rsidRDefault="00BB12B7" w:rsidP="00BB12B7">
      <w:pPr>
        <w:pStyle w:val="TitoloIZS"/>
      </w:pPr>
      <w:bookmarkStart w:id="314" w:name="_Toc128389887"/>
      <w:bookmarkStart w:id="315" w:name="_Toc128390316"/>
      <w:r w:rsidRPr="00BB12B7">
        <w:rPr>
          <w:rFonts w:ascii="Merriweather" w:hAnsi="Merriweather"/>
          <w:i w:val="0"/>
          <w:color w:val="000000"/>
          <w:sz w:val="20"/>
          <w:szCs w:val="24"/>
          <w:lang w:val="it-IT"/>
        </w:rPr>
        <w:t>Verrà inoltre verificata la possibilità di ricorrere ad eventuali modalità e strumenti alternativi di finanziamento che non incidano sulla disponibilità del Fondo richiamato</w:t>
      </w:r>
      <w:r w:rsidR="00DB6557">
        <w:rPr>
          <w:rFonts w:ascii="Merriweather" w:hAnsi="Merriweather"/>
          <w:i w:val="0"/>
          <w:color w:val="000000"/>
          <w:sz w:val="20"/>
          <w:szCs w:val="24"/>
          <w:lang w:val="it-IT"/>
        </w:rPr>
        <w:t xml:space="preserve">. Tale </w:t>
      </w:r>
      <w:r w:rsidR="006C34D2">
        <w:rPr>
          <w:rFonts w:ascii="Merriweather" w:hAnsi="Merriweather"/>
          <w:i w:val="0"/>
          <w:color w:val="000000"/>
          <w:sz w:val="20"/>
          <w:szCs w:val="24"/>
          <w:lang w:val="it-IT"/>
        </w:rPr>
        <w:t>condizione</w:t>
      </w:r>
      <w:r w:rsidR="00DB6557">
        <w:rPr>
          <w:rFonts w:ascii="Merriweather" w:hAnsi="Merriweather"/>
          <w:i w:val="0"/>
          <w:color w:val="000000"/>
          <w:sz w:val="20"/>
          <w:szCs w:val="24"/>
          <w:lang w:val="it-IT"/>
        </w:rPr>
        <w:t xml:space="preserve"> sarà presupposto indispensabile per la realizzazione delle relative misure.</w:t>
      </w:r>
      <w:bookmarkEnd w:id="314"/>
      <w:bookmarkEnd w:id="315"/>
    </w:p>
    <w:p w14:paraId="015661A5" w14:textId="77777777" w:rsidR="008A65DC" w:rsidRDefault="008A65DC" w:rsidP="00FE69D9"/>
    <w:p w14:paraId="5A608181" w14:textId="7C3FD4D1" w:rsidR="00BB12B7" w:rsidRDefault="001C72F0" w:rsidP="001E48D8">
      <w:pPr>
        <w:pStyle w:val="TitoloIZS2"/>
      </w:pPr>
      <w:bookmarkStart w:id="316" w:name="_Toc64885964"/>
      <w:bookmarkStart w:id="317" w:name="_Toc103070714"/>
      <w:bookmarkStart w:id="318" w:name="_Toc128389888"/>
      <w:bookmarkStart w:id="319" w:name="_Toc128390317"/>
      <w:bookmarkEnd w:id="132"/>
      <w:bookmarkEnd w:id="133"/>
      <w:bookmarkEnd w:id="134"/>
      <w:bookmarkEnd w:id="135"/>
      <w:r w:rsidRPr="001E48D8">
        <w:t>3.</w:t>
      </w:r>
      <w:bookmarkEnd w:id="316"/>
      <w:bookmarkEnd w:id="317"/>
      <w:r w:rsidR="00741206" w:rsidRPr="001E48D8">
        <w:t>4</w:t>
      </w:r>
      <w:r w:rsidR="00BB12B7" w:rsidRPr="001E48D8">
        <w:t xml:space="preserve"> La Cultura General</w:t>
      </w:r>
      <w:bookmarkEnd w:id="318"/>
      <w:r w:rsidR="00741206" w:rsidRPr="001E48D8">
        <w:t>e</w:t>
      </w:r>
      <w:bookmarkEnd w:id="319"/>
    </w:p>
    <w:p w14:paraId="37D45F45" w14:textId="77777777" w:rsidR="001E48D8" w:rsidRPr="001E48D8" w:rsidRDefault="001E48D8" w:rsidP="001E48D8"/>
    <w:p w14:paraId="11A8B9F1" w14:textId="6A34DCE6" w:rsidR="00BB12B7" w:rsidRPr="00BB12B7" w:rsidRDefault="00BB12B7" w:rsidP="001E48D8">
      <w:pPr>
        <w:pStyle w:val="titoloIZS3"/>
      </w:pPr>
      <w:bookmarkStart w:id="320" w:name="_Toc128390318"/>
      <w:r w:rsidRPr="00BB12B7">
        <w:t>CONTRASTO ALLA VIOLENZA DI GENERE E ALLE SITUAZIONI DI DISAGIO CAUSATE DA MOLESTIE MORALI E PSICO- FISICHE CORRELATE ALL’AMBIENTE LAVORATIVO</w:t>
      </w:r>
      <w:bookmarkEnd w:id="320"/>
    </w:p>
    <w:p w14:paraId="10F20D00" w14:textId="77777777" w:rsidR="00BB12B7" w:rsidRPr="00BB12B7" w:rsidRDefault="00BB12B7" w:rsidP="00BB12B7">
      <w:pPr>
        <w:pStyle w:val="TitoloIZS2"/>
        <w:rPr>
          <w:rFonts w:ascii="Merriweather" w:hAnsi="Merriweather"/>
          <w:i w:val="0"/>
          <w:color w:val="000000"/>
          <w:sz w:val="20"/>
          <w:szCs w:val="24"/>
          <w:lang w:val="it-IT"/>
        </w:rPr>
      </w:pPr>
      <w:bookmarkStart w:id="321" w:name="_Toc128390319"/>
      <w:r w:rsidRPr="00BB12B7">
        <w:rPr>
          <w:rFonts w:ascii="Merriweather" w:hAnsi="Merriweather"/>
          <w:i w:val="0"/>
          <w:color w:val="000000"/>
          <w:sz w:val="20"/>
          <w:szCs w:val="24"/>
          <w:lang w:val="it-IT"/>
        </w:rPr>
        <w:t>Obiettivo importante per l’Amministrazione sarà la realizzazione di un Progetto antimobbing volto a sostenere le lavoratrici/lavoratori in difficoltà a causa di situazioni di disagio e/o di molestie morali e psico-fisiche perpetrate in ambiente lavorativo.</w:t>
      </w:r>
      <w:bookmarkEnd w:id="321"/>
    </w:p>
    <w:p w14:paraId="30E96030" w14:textId="77777777" w:rsidR="00BB12B7" w:rsidRPr="00BB12B7" w:rsidRDefault="00BB12B7" w:rsidP="00BB12B7">
      <w:pPr>
        <w:pStyle w:val="TitoloIZS2"/>
        <w:rPr>
          <w:rFonts w:ascii="Merriweather" w:hAnsi="Merriweather"/>
          <w:i w:val="0"/>
          <w:color w:val="000000"/>
          <w:sz w:val="20"/>
          <w:szCs w:val="24"/>
          <w:lang w:val="it-IT"/>
        </w:rPr>
      </w:pPr>
      <w:bookmarkStart w:id="322" w:name="_Toc128390320"/>
      <w:r w:rsidRPr="00BB12B7">
        <w:rPr>
          <w:rFonts w:ascii="Merriweather" w:hAnsi="Merriweather"/>
          <w:i w:val="0"/>
          <w:color w:val="000000"/>
          <w:sz w:val="20"/>
          <w:szCs w:val="24"/>
          <w:lang w:val="it-IT"/>
        </w:rPr>
        <w:t>Con questo progetto, in collaborazione con il CUG, l’Amministrazione prevede attività di prevenzione e sensibilizzazione presso gli uffici dislocati sul territorio, attraverso l’organizzazione di percorsi formativi/informativi aventi i seguenti obiettivi:</w:t>
      </w:r>
      <w:bookmarkEnd w:id="322"/>
    </w:p>
    <w:p w14:paraId="041BEB35" w14:textId="7E404CC7" w:rsidR="00BB12B7" w:rsidRPr="00BB12B7" w:rsidRDefault="00BB12B7" w:rsidP="00FE69D9">
      <w:pPr>
        <w:pStyle w:val="TitoloIZS2"/>
        <w:numPr>
          <w:ilvl w:val="0"/>
          <w:numId w:val="27"/>
        </w:numPr>
        <w:ind w:left="426" w:hanging="284"/>
        <w:rPr>
          <w:rFonts w:ascii="Merriweather" w:hAnsi="Merriweather"/>
          <w:i w:val="0"/>
          <w:color w:val="000000"/>
          <w:sz w:val="20"/>
          <w:szCs w:val="24"/>
          <w:lang w:val="it-IT"/>
        </w:rPr>
      </w:pPr>
      <w:bookmarkStart w:id="323" w:name="_Toc128390321"/>
      <w:r w:rsidRPr="00BB12B7">
        <w:rPr>
          <w:rFonts w:ascii="Merriweather" w:hAnsi="Merriweather"/>
          <w:i w:val="0"/>
          <w:color w:val="000000"/>
          <w:sz w:val="20"/>
          <w:szCs w:val="24"/>
          <w:lang w:val="it-IT"/>
        </w:rPr>
        <w:t>sensibilizzazione sul fenomeno del disagio lavorativo e delle vessazioni nei contesti di lavoro, utile a riconoscere le molestie morali e psicofisiche;</w:t>
      </w:r>
      <w:bookmarkEnd w:id="323"/>
    </w:p>
    <w:p w14:paraId="3E1AF498" w14:textId="061BAFF7" w:rsidR="00BB12B7" w:rsidRPr="00BB12B7" w:rsidRDefault="00BB12B7" w:rsidP="00FE69D9">
      <w:pPr>
        <w:pStyle w:val="TitoloIZS2"/>
        <w:numPr>
          <w:ilvl w:val="0"/>
          <w:numId w:val="27"/>
        </w:numPr>
        <w:ind w:left="426" w:hanging="284"/>
        <w:rPr>
          <w:rFonts w:ascii="Merriweather" w:hAnsi="Merriweather"/>
          <w:i w:val="0"/>
          <w:color w:val="000000"/>
          <w:sz w:val="20"/>
          <w:szCs w:val="24"/>
          <w:lang w:val="it-IT"/>
        </w:rPr>
      </w:pPr>
      <w:bookmarkStart w:id="324" w:name="_Toc128390322"/>
      <w:r w:rsidRPr="00BB12B7">
        <w:rPr>
          <w:rFonts w:ascii="Merriweather" w:hAnsi="Merriweather"/>
          <w:i w:val="0"/>
          <w:color w:val="000000"/>
          <w:sz w:val="20"/>
          <w:szCs w:val="24"/>
          <w:lang w:val="it-IT"/>
        </w:rPr>
        <w:t>individuazione delle forme di malessere che possono colpire il lavoratore;</w:t>
      </w:r>
      <w:bookmarkEnd w:id="324"/>
    </w:p>
    <w:p w14:paraId="2B2648BB" w14:textId="37873BC1" w:rsidR="00BB12B7" w:rsidRPr="00BB12B7" w:rsidRDefault="00BB12B7" w:rsidP="00FE69D9">
      <w:pPr>
        <w:pStyle w:val="TitoloIZS2"/>
        <w:numPr>
          <w:ilvl w:val="0"/>
          <w:numId w:val="27"/>
        </w:numPr>
        <w:ind w:left="426" w:hanging="284"/>
        <w:rPr>
          <w:rFonts w:ascii="Merriweather" w:hAnsi="Merriweather"/>
          <w:i w:val="0"/>
          <w:color w:val="000000"/>
          <w:sz w:val="20"/>
          <w:szCs w:val="24"/>
          <w:lang w:val="it-IT"/>
        </w:rPr>
      </w:pPr>
      <w:bookmarkStart w:id="325" w:name="_Toc128390323"/>
      <w:r w:rsidRPr="00BB12B7">
        <w:rPr>
          <w:rFonts w:ascii="Merriweather" w:hAnsi="Merriweather"/>
          <w:i w:val="0"/>
          <w:color w:val="000000"/>
          <w:sz w:val="20"/>
          <w:szCs w:val="24"/>
          <w:lang w:val="it-IT"/>
        </w:rPr>
        <w:t>informazioni sulle opportunità offerte dagli Sportelli di Ascolto;</w:t>
      </w:r>
      <w:bookmarkEnd w:id="325"/>
    </w:p>
    <w:p w14:paraId="76C0FBC8" w14:textId="3ACE02A6" w:rsidR="00BB12B7" w:rsidRDefault="00BB12B7" w:rsidP="00FE69D9">
      <w:pPr>
        <w:pStyle w:val="TitoloIZS2"/>
        <w:numPr>
          <w:ilvl w:val="0"/>
          <w:numId w:val="27"/>
        </w:numPr>
        <w:ind w:left="426" w:hanging="284"/>
        <w:rPr>
          <w:rFonts w:ascii="Merriweather" w:hAnsi="Merriweather"/>
          <w:i w:val="0"/>
          <w:color w:val="000000"/>
          <w:sz w:val="20"/>
          <w:szCs w:val="24"/>
          <w:lang w:val="it-IT"/>
        </w:rPr>
      </w:pPr>
      <w:bookmarkStart w:id="326" w:name="_Toc128390324"/>
      <w:r w:rsidRPr="00BB12B7">
        <w:rPr>
          <w:rFonts w:ascii="Merriweather" w:hAnsi="Merriweather"/>
          <w:i w:val="0"/>
          <w:color w:val="000000"/>
          <w:sz w:val="20"/>
          <w:szCs w:val="24"/>
          <w:lang w:val="it-IT"/>
        </w:rPr>
        <w:t>informazioni sui percorsi da intraprendere per chi vive una situazione di disagio a causa di vessazioni in ambito lavorativo.</w:t>
      </w:r>
      <w:bookmarkEnd w:id="326"/>
    </w:p>
    <w:p w14:paraId="187EFD69" w14:textId="77777777" w:rsidR="001E48D8" w:rsidRPr="00BB12B7" w:rsidRDefault="001E48D8" w:rsidP="00BB12B7">
      <w:pPr>
        <w:pStyle w:val="TitoloIZS2"/>
        <w:rPr>
          <w:rFonts w:ascii="Merriweather" w:hAnsi="Merriweather"/>
          <w:i w:val="0"/>
          <w:color w:val="000000"/>
          <w:sz w:val="20"/>
          <w:szCs w:val="24"/>
          <w:lang w:val="it-IT"/>
        </w:rPr>
      </w:pPr>
    </w:p>
    <w:p w14:paraId="54D8A6FA" w14:textId="333D58AE" w:rsidR="00BB12B7" w:rsidRPr="00BB12B7" w:rsidRDefault="00BB12B7" w:rsidP="001E48D8">
      <w:pPr>
        <w:pStyle w:val="titoloIZS3"/>
      </w:pPr>
      <w:bookmarkStart w:id="327" w:name="_Toc128390325"/>
      <w:r w:rsidRPr="00BB12B7">
        <w:t>GENDER EQUALITY PLAN (GEP)</w:t>
      </w:r>
      <w:bookmarkEnd w:id="327"/>
    </w:p>
    <w:p w14:paraId="168AB1C5" w14:textId="77777777" w:rsidR="00BB12B7" w:rsidRPr="00BB12B7" w:rsidRDefault="00BB12B7" w:rsidP="00BB12B7">
      <w:pPr>
        <w:pStyle w:val="TitoloIZS2"/>
        <w:rPr>
          <w:rFonts w:ascii="Merriweather" w:hAnsi="Merriweather"/>
          <w:i w:val="0"/>
          <w:color w:val="000000"/>
          <w:sz w:val="20"/>
          <w:szCs w:val="24"/>
          <w:lang w:val="it-IT"/>
        </w:rPr>
      </w:pPr>
      <w:bookmarkStart w:id="328" w:name="_Toc128390326"/>
      <w:r w:rsidRPr="00BB12B7">
        <w:rPr>
          <w:rFonts w:ascii="Merriweather" w:hAnsi="Merriweather"/>
          <w:i w:val="0"/>
          <w:color w:val="000000"/>
          <w:sz w:val="20"/>
          <w:szCs w:val="24"/>
          <w:lang w:val="it-IT"/>
        </w:rPr>
        <w:t>La Commissione Europea ha previsto – in coerenza con la Strategia per la parità di genere 2020-2025 dell’UE e con l’obiettivo di definire i percorsi per garantire l’uguaglianza di genere – che le Istituzioni pubbliche che vogliano accedere ai finanziamenti del prossimo programma Horizon Europe debbano dotarsi del Gender Equality Plan (GEP).</w:t>
      </w:r>
      <w:bookmarkEnd w:id="328"/>
    </w:p>
    <w:p w14:paraId="61D28A16" w14:textId="77777777" w:rsidR="00BB12B7" w:rsidRPr="00BB12B7" w:rsidRDefault="00BB12B7" w:rsidP="00BB12B7">
      <w:pPr>
        <w:pStyle w:val="TitoloIZS2"/>
        <w:rPr>
          <w:rFonts w:ascii="Merriweather" w:hAnsi="Merriweather"/>
          <w:i w:val="0"/>
          <w:color w:val="000000"/>
          <w:sz w:val="20"/>
          <w:szCs w:val="24"/>
          <w:lang w:val="it-IT"/>
        </w:rPr>
      </w:pPr>
      <w:bookmarkStart w:id="329" w:name="_Toc128390327"/>
      <w:r w:rsidRPr="00BB12B7">
        <w:rPr>
          <w:rFonts w:ascii="Merriweather" w:hAnsi="Merriweather"/>
          <w:i w:val="0"/>
          <w:color w:val="000000"/>
          <w:sz w:val="20"/>
          <w:szCs w:val="24"/>
          <w:lang w:val="it-IT"/>
        </w:rPr>
        <w:t>I GEP sono un requisito obbligatorio per gli enti pubblici, le organizzazioni di ricerca e gli istituti di istruzione superiore degli Stati membri dell’UE e dei Paesi associati.</w:t>
      </w:r>
      <w:bookmarkEnd w:id="329"/>
    </w:p>
    <w:p w14:paraId="65085EAF" w14:textId="77777777" w:rsidR="00BB12B7" w:rsidRPr="00BB12B7" w:rsidRDefault="00BB12B7" w:rsidP="00BB12B7">
      <w:pPr>
        <w:pStyle w:val="TitoloIZS2"/>
        <w:rPr>
          <w:rFonts w:ascii="Merriweather" w:hAnsi="Merriweather"/>
          <w:i w:val="0"/>
          <w:color w:val="000000"/>
          <w:sz w:val="20"/>
          <w:szCs w:val="24"/>
          <w:lang w:val="it-IT"/>
        </w:rPr>
      </w:pPr>
      <w:bookmarkStart w:id="330" w:name="_Toc128390328"/>
      <w:r w:rsidRPr="00BB12B7">
        <w:rPr>
          <w:rFonts w:ascii="Merriweather" w:hAnsi="Merriweather"/>
          <w:i w:val="0"/>
          <w:color w:val="000000"/>
          <w:sz w:val="20"/>
          <w:szCs w:val="24"/>
          <w:lang w:val="it-IT"/>
        </w:rPr>
        <w:t>Il documento è dunque pensato per aiutare le organizzazioni a soddisfare il nuovo criterio di ammissibilità e si basa su materiali esistenti, buone pratiche e risorse che sostengono la parità di genere nella ricerca e nell'innovazione, quale valore fondamentale riconosciuto a livello sovranazionale e capace di apportare benefici nel campo, migliorando la qualità e la pertinenza della ricerca e dell’innovazione, attirando e trattenendo più talenti e garantendo che tutti possano massimizzare il loro potenziale.</w:t>
      </w:r>
      <w:bookmarkEnd w:id="330"/>
    </w:p>
    <w:p w14:paraId="0D25409C" w14:textId="77777777" w:rsidR="00BB12B7" w:rsidRPr="00BB12B7" w:rsidRDefault="00BB12B7" w:rsidP="00BB12B7">
      <w:pPr>
        <w:pStyle w:val="TitoloIZS2"/>
        <w:rPr>
          <w:rFonts w:ascii="Merriweather" w:hAnsi="Merriweather"/>
          <w:i w:val="0"/>
          <w:color w:val="000000"/>
          <w:sz w:val="20"/>
          <w:szCs w:val="24"/>
          <w:lang w:val="it-IT"/>
        </w:rPr>
      </w:pPr>
      <w:bookmarkStart w:id="331" w:name="_Toc128390329"/>
      <w:r w:rsidRPr="00BB12B7">
        <w:rPr>
          <w:rFonts w:ascii="Merriweather" w:hAnsi="Merriweather"/>
          <w:i w:val="0"/>
          <w:color w:val="000000"/>
          <w:sz w:val="20"/>
          <w:szCs w:val="24"/>
          <w:lang w:val="it-IT"/>
        </w:rPr>
        <w:lastRenderedPageBreak/>
        <w:t>Nella formulazione del GEP le istituzioni devono rispettare, secondo le indicazioni fornite dalla Commissione Europea, i seguenti requisiti:</w:t>
      </w:r>
      <w:bookmarkEnd w:id="331"/>
    </w:p>
    <w:p w14:paraId="692C5CC3" w14:textId="072F7C0F" w:rsidR="00BB12B7" w:rsidRPr="00BB12B7" w:rsidRDefault="00BB12B7" w:rsidP="00FE69D9">
      <w:pPr>
        <w:pStyle w:val="TitoloIZS2"/>
        <w:numPr>
          <w:ilvl w:val="0"/>
          <w:numId w:val="31"/>
        </w:numPr>
        <w:ind w:left="426" w:hanging="284"/>
        <w:rPr>
          <w:rFonts w:ascii="Merriweather" w:hAnsi="Merriweather"/>
          <w:i w:val="0"/>
          <w:color w:val="000000"/>
          <w:sz w:val="20"/>
          <w:szCs w:val="24"/>
          <w:lang w:val="it-IT"/>
        </w:rPr>
      </w:pPr>
      <w:bookmarkStart w:id="332" w:name="_Toc128390330"/>
      <w:r w:rsidRPr="00BB12B7">
        <w:rPr>
          <w:rFonts w:ascii="Merriweather" w:hAnsi="Merriweather"/>
          <w:i w:val="0"/>
          <w:color w:val="000000"/>
          <w:sz w:val="20"/>
          <w:szCs w:val="24"/>
          <w:lang w:val="it-IT"/>
        </w:rPr>
        <w:t>formale pubblicazione sul sito web dell'istituzione;</w:t>
      </w:r>
      <w:bookmarkEnd w:id="332"/>
    </w:p>
    <w:p w14:paraId="65EF989A" w14:textId="6B8CE00A" w:rsidR="00BB12B7" w:rsidRPr="00BB12B7" w:rsidRDefault="00BB12B7" w:rsidP="00FE69D9">
      <w:pPr>
        <w:pStyle w:val="TitoloIZS2"/>
        <w:numPr>
          <w:ilvl w:val="0"/>
          <w:numId w:val="31"/>
        </w:numPr>
        <w:ind w:left="426" w:hanging="284"/>
        <w:rPr>
          <w:rFonts w:ascii="Merriweather" w:hAnsi="Merriweather"/>
          <w:i w:val="0"/>
          <w:color w:val="000000"/>
          <w:sz w:val="20"/>
          <w:szCs w:val="24"/>
          <w:lang w:val="it-IT"/>
        </w:rPr>
      </w:pPr>
      <w:bookmarkStart w:id="333" w:name="_Toc128390331"/>
      <w:r w:rsidRPr="00BB12B7">
        <w:rPr>
          <w:rFonts w:ascii="Merriweather" w:hAnsi="Merriweather"/>
          <w:i w:val="0"/>
          <w:color w:val="000000"/>
          <w:sz w:val="20"/>
          <w:szCs w:val="24"/>
          <w:lang w:val="it-IT"/>
        </w:rPr>
        <w:t>precisa indicazione delle risorse dedicate, quali ad esempio le risorse umane ed esperti di genere necessari alla sua stesura;</w:t>
      </w:r>
      <w:bookmarkEnd w:id="333"/>
    </w:p>
    <w:p w14:paraId="33BE3E23" w14:textId="36DB38BB" w:rsidR="00BB12B7" w:rsidRPr="00BB12B7" w:rsidRDefault="00BB12B7" w:rsidP="00FE69D9">
      <w:pPr>
        <w:pStyle w:val="TitoloIZS2"/>
        <w:numPr>
          <w:ilvl w:val="0"/>
          <w:numId w:val="31"/>
        </w:numPr>
        <w:ind w:left="426" w:hanging="284"/>
        <w:rPr>
          <w:rFonts w:ascii="Merriweather" w:hAnsi="Merriweather"/>
          <w:i w:val="0"/>
          <w:color w:val="000000"/>
          <w:sz w:val="20"/>
          <w:szCs w:val="24"/>
          <w:lang w:val="it-IT"/>
        </w:rPr>
      </w:pPr>
      <w:bookmarkStart w:id="334" w:name="_Toc128390332"/>
      <w:r w:rsidRPr="00BB12B7">
        <w:rPr>
          <w:rFonts w:ascii="Merriweather" w:hAnsi="Merriweather"/>
          <w:i w:val="0"/>
          <w:color w:val="000000"/>
          <w:sz w:val="20"/>
          <w:szCs w:val="24"/>
          <w:lang w:val="it-IT"/>
        </w:rPr>
        <w:t>formale previsione di raccolta e monitoraggio dei dati disaggregati per sesso/genere relativamente al personale e la redazione di rapporti annuali basati su indicatori;</w:t>
      </w:r>
      <w:bookmarkEnd w:id="334"/>
    </w:p>
    <w:p w14:paraId="246297AA" w14:textId="71FA7066" w:rsidR="00BB12B7" w:rsidRPr="00BB12B7" w:rsidRDefault="00BB12B7" w:rsidP="00FE69D9">
      <w:pPr>
        <w:pStyle w:val="TitoloIZS2"/>
        <w:numPr>
          <w:ilvl w:val="0"/>
          <w:numId w:val="31"/>
        </w:numPr>
        <w:ind w:left="426" w:hanging="284"/>
        <w:rPr>
          <w:rFonts w:ascii="Merriweather" w:hAnsi="Merriweather"/>
          <w:i w:val="0"/>
          <w:color w:val="000000"/>
          <w:sz w:val="20"/>
          <w:szCs w:val="24"/>
          <w:lang w:val="it-IT"/>
        </w:rPr>
      </w:pPr>
      <w:bookmarkStart w:id="335" w:name="_Toc128390333"/>
      <w:r w:rsidRPr="00BB12B7">
        <w:rPr>
          <w:rFonts w:ascii="Merriweather" w:hAnsi="Merriweather"/>
          <w:i w:val="0"/>
          <w:color w:val="000000"/>
          <w:sz w:val="20"/>
          <w:szCs w:val="24"/>
          <w:lang w:val="it-IT"/>
        </w:rPr>
        <w:t>previsione di un programma relativo alla formazione del personale e dei dirigenti mirato alla sensibilizzazione sull'uguaglianza di genere e sui pregiudizi di genere.</w:t>
      </w:r>
      <w:bookmarkEnd w:id="335"/>
    </w:p>
    <w:p w14:paraId="75610B27" w14:textId="77777777" w:rsidR="00BB12B7" w:rsidRPr="00BB12B7" w:rsidRDefault="00BB12B7" w:rsidP="00BB12B7">
      <w:pPr>
        <w:pStyle w:val="TitoloIZS2"/>
        <w:rPr>
          <w:rFonts w:ascii="Merriweather" w:hAnsi="Merriweather"/>
          <w:i w:val="0"/>
          <w:color w:val="000000"/>
          <w:sz w:val="20"/>
          <w:szCs w:val="24"/>
          <w:lang w:val="it-IT"/>
        </w:rPr>
      </w:pPr>
      <w:bookmarkStart w:id="336" w:name="_Toc128390334"/>
      <w:r w:rsidRPr="00BB12B7">
        <w:rPr>
          <w:rFonts w:ascii="Merriweather" w:hAnsi="Merriweather"/>
          <w:i w:val="0"/>
          <w:color w:val="000000"/>
          <w:sz w:val="20"/>
          <w:szCs w:val="24"/>
          <w:lang w:val="it-IT"/>
        </w:rPr>
        <w:t>Il Piano è poi suddiviso in Aree strategiche che di solito si focalizzano sui seguenti temi:</w:t>
      </w:r>
      <w:bookmarkEnd w:id="336"/>
    </w:p>
    <w:p w14:paraId="26F5D26D" w14:textId="09149A96" w:rsidR="00BB12B7" w:rsidRPr="00BB12B7" w:rsidRDefault="00BB12B7" w:rsidP="00FE69D9">
      <w:pPr>
        <w:pStyle w:val="TitoloIZS2"/>
        <w:numPr>
          <w:ilvl w:val="0"/>
          <w:numId w:val="32"/>
        </w:numPr>
        <w:ind w:left="426" w:hanging="284"/>
        <w:rPr>
          <w:rFonts w:ascii="Merriweather" w:hAnsi="Merriweather"/>
          <w:i w:val="0"/>
          <w:color w:val="000000"/>
          <w:sz w:val="20"/>
          <w:szCs w:val="24"/>
          <w:lang w:val="it-IT"/>
        </w:rPr>
      </w:pPr>
      <w:bookmarkStart w:id="337" w:name="_Toc128390335"/>
      <w:r w:rsidRPr="00BB12B7">
        <w:rPr>
          <w:rFonts w:ascii="Merriweather" w:hAnsi="Merriweather"/>
          <w:i w:val="0"/>
          <w:color w:val="000000"/>
          <w:sz w:val="20"/>
          <w:szCs w:val="24"/>
          <w:lang w:val="it-IT"/>
        </w:rPr>
        <w:t>equilibrio vita privata/vita lavorativa e cultura dell’organizzazione (Benessere organizzativo);</w:t>
      </w:r>
      <w:bookmarkEnd w:id="337"/>
    </w:p>
    <w:p w14:paraId="3F9671CB" w14:textId="3AD4B1CA" w:rsidR="00BB12B7" w:rsidRPr="00BB12B7" w:rsidRDefault="00BB12B7" w:rsidP="00FE69D9">
      <w:pPr>
        <w:pStyle w:val="TitoloIZS2"/>
        <w:numPr>
          <w:ilvl w:val="0"/>
          <w:numId w:val="32"/>
        </w:numPr>
        <w:ind w:left="426" w:hanging="284"/>
        <w:rPr>
          <w:rFonts w:ascii="Merriweather" w:hAnsi="Merriweather"/>
          <w:i w:val="0"/>
          <w:color w:val="000000"/>
          <w:sz w:val="20"/>
          <w:szCs w:val="24"/>
          <w:lang w:val="it-IT"/>
        </w:rPr>
      </w:pPr>
      <w:bookmarkStart w:id="338" w:name="_Toc128390336"/>
      <w:r w:rsidRPr="00BB12B7">
        <w:rPr>
          <w:rFonts w:ascii="Merriweather" w:hAnsi="Merriweather"/>
          <w:i w:val="0"/>
          <w:color w:val="000000"/>
          <w:sz w:val="20"/>
          <w:szCs w:val="24"/>
          <w:lang w:val="it-IT"/>
        </w:rPr>
        <w:t>equilibrio di genere nella leadership e nei processi decisionali;</w:t>
      </w:r>
      <w:bookmarkEnd w:id="338"/>
    </w:p>
    <w:p w14:paraId="09985C8E" w14:textId="760BC4DA" w:rsidR="00BB12B7" w:rsidRPr="00BB12B7" w:rsidRDefault="00BB12B7" w:rsidP="00FE69D9">
      <w:pPr>
        <w:pStyle w:val="TitoloIZS2"/>
        <w:numPr>
          <w:ilvl w:val="0"/>
          <w:numId w:val="32"/>
        </w:numPr>
        <w:ind w:left="426" w:hanging="284"/>
        <w:rPr>
          <w:rFonts w:ascii="Merriweather" w:hAnsi="Merriweather"/>
          <w:i w:val="0"/>
          <w:color w:val="000000"/>
          <w:sz w:val="20"/>
          <w:szCs w:val="24"/>
          <w:lang w:val="it-IT"/>
        </w:rPr>
      </w:pPr>
      <w:bookmarkStart w:id="339" w:name="_Toc128390337"/>
      <w:r w:rsidRPr="00BB12B7">
        <w:rPr>
          <w:rFonts w:ascii="Merriweather" w:hAnsi="Merriweather"/>
          <w:i w:val="0"/>
          <w:color w:val="000000"/>
          <w:sz w:val="20"/>
          <w:szCs w:val="24"/>
          <w:lang w:val="it-IT"/>
        </w:rPr>
        <w:t>uguaglianza di genere nel reclutamento e nella progressione di carriera;</w:t>
      </w:r>
      <w:bookmarkEnd w:id="339"/>
    </w:p>
    <w:p w14:paraId="352364F7" w14:textId="59EA3292" w:rsidR="00BB12B7" w:rsidRPr="00BB12B7" w:rsidRDefault="00BB12B7" w:rsidP="00FE69D9">
      <w:pPr>
        <w:pStyle w:val="TitoloIZS2"/>
        <w:numPr>
          <w:ilvl w:val="0"/>
          <w:numId w:val="32"/>
        </w:numPr>
        <w:ind w:left="426" w:hanging="284"/>
        <w:rPr>
          <w:rFonts w:ascii="Merriweather" w:hAnsi="Merriweather"/>
          <w:i w:val="0"/>
          <w:color w:val="000000"/>
          <w:sz w:val="20"/>
          <w:szCs w:val="24"/>
          <w:lang w:val="it-IT"/>
        </w:rPr>
      </w:pPr>
      <w:bookmarkStart w:id="340" w:name="_Toc128390338"/>
      <w:r w:rsidRPr="00BB12B7">
        <w:rPr>
          <w:rFonts w:ascii="Merriweather" w:hAnsi="Merriweather"/>
          <w:i w:val="0"/>
          <w:color w:val="000000"/>
          <w:sz w:val="20"/>
          <w:szCs w:val="24"/>
          <w:lang w:val="it-IT"/>
        </w:rPr>
        <w:t>integrazione della prospettiva di genere nella didattica e nella formazione;</w:t>
      </w:r>
      <w:bookmarkEnd w:id="340"/>
    </w:p>
    <w:p w14:paraId="29E5261B" w14:textId="7C0058EA" w:rsidR="00BB12B7" w:rsidRPr="00BB12B7" w:rsidRDefault="00BB12B7" w:rsidP="00FE69D9">
      <w:pPr>
        <w:pStyle w:val="TitoloIZS2"/>
        <w:numPr>
          <w:ilvl w:val="0"/>
          <w:numId w:val="32"/>
        </w:numPr>
        <w:ind w:left="426" w:hanging="284"/>
        <w:rPr>
          <w:rFonts w:ascii="Merriweather" w:hAnsi="Merriweather"/>
          <w:i w:val="0"/>
          <w:color w:val="000000"/>
          <w:sz w:val="20"/>
          <w:szCs w:val="24"/>
          <w:lang w:val="it-IT"/>
        </w:rPr>
      </w:pPr>
      <w:bookmarkStart w:id="341" w:name="_Toc128390339"/>
      <w:r w:rsidRPr="00BB12B7">
        <w:rPr>
          <w:rFonts w:ascii="Merriweather" w:hAnsi="Merriweather"/>
          <w:i w:val="0"/>
          <w:color w:val="000000"/>
          <w:sz w:val="20"/>
          <w:szCs w:val="24"/>
          <w:lang w:val="it-IT"/>
        </w:rPr>
        <w:t>misure di contrasto ad ogni forma di discriminazione legata al genere e ad ogni forma di violenza di genere, incluse le molestie sessuali (violenza di genere e divulgazione sui temi delle pari opportunità).</w:t>
      </w:r>
      <w:bookmarkEnd w:id="341"/>
    </w:p>
    <w:p w14:paraId="56F3B37F" w14:textId="77777777" w:rsidR="00BB12B7" w:rsidRPr="00BB12B7" w:rsidRDefault="00BB12B7" w:rsidP="00BB12B7">
      <w:pPr>
        <w:pStyle w:val="TitoloIZS2"/>
        <w:rPr>
          <w:rFonts w:ascii="Merriweather" w:hAnsi="Merriweather"/>
          <w:i w:val="0"/>
          <w:color w:val="000000"/>
          <w:sz w:val="20"/>
          <w:szCs w:val="24"/>
          <w:lang w:val="it-IT"/>
        </w:rPr>
      </w:pPr>
      <w:bookmarkStart w:id="342" w:name="_Toc128390340"/>
      <w:r w:rsidRPr="00BB12B7">
        <w:rPr>
          <w:rFonts w:ascii="Merriweather" w:hAnsi="Merriweather"/>
          <w:i w:val="0"/>
          <w:color w:val="000000"/>
          <w:sz w:val="20"/>
          <w:szCs w:val="24"/>
          <w:lang w:val="it-IT"/>
        </w:rPr>
        <w:t>Nello specifico, per ogni area strategica è necessario individuare:</w:t>
      </w:r>
      <w:bookmarkEnd w:id="342"/>
    </w:p>
    <w:p w14:paraId="5E39F93C" w14:textId="07B5A98A"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43" w:name="_Toc128390341"/>
      <w:r w:rsidRPr="00BB12B7">
        <w:rPr>
          <w:rFonts w:ascii="Merriweather" w:hAnsi="Merriweather"/>
          <w:i w:val="0"/>
          <w:color w:val="000000"/>
          <w:sz w:val="20"/>
          <w:szCs w:val="24"/>
          <w:lang w:val="it-IT"/>
        </w:rPr>
        <w:t>un obiettivo generale che l’Amministrazione intende promuovere e realizzare in termini di sviluppo di politiche sulla parità di genere;</w:t>
      </w:r>
      <w:bookmarkEnd w:id="343"/>
    </w:p>
    <w:p w14:paraId="711B546D" w14:textId="328BB534"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44" w:name="_Toc128390342"/>
      <w:r w:rsidRPr="00BB12B7">
        <w:rPr>
          <w:rFonts w:ascii="Merriweather" w:hAnsi="Merriweather"/>
          <w:i w:val="0"/>
          <w:color w:val="000000"/>
          <w:sz w:val="20"/>
          <w:szCs w:val="24"/>
          <w:lang w:val="it-IT"/>
        </w:rPr>
        <w:t>una o più singole azioni, intendendosi una o più misure specifiche individuate come strategie operative per raggiungere ciascun obiettivo indicato;</w:t>
      </w:r>
      <w:bookmarkEnd w:id="344"/>
    </w:p>
    <w:p w14:paraId="4082CD70" w14:textId="4752BDC3"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45" w:name="_Toc128390343"/>
      <w:r w:rsidRPr="00BB12B7">
        <w:rPr>
          <w:rFonts w:ascii="Merriweather" w:hAnsi="Merriweather"/>
          <w:i w:val="0"/>
          <w:color w:val="000000"/>
          <w:sz w:val="20"/>
          <w:szCs w:val="24"/>
          <w:lang w:val="it-IT"/>
        </w:rPr>
        <w:t>il target diretto, cioè i principali Destinatari/Beneficiari della misura prevista (interni all’Amministrazione);</w:t>
      </w:r>
      <w:bookmarkEnd w:id="345"/>
    </w:p>
    <w:p w14:paraId="751014A1" w14:textId="6EC41797"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46" w:name="_Toc128390344"/>
      <w:r w:rsidRPr="00BB12B7">
        <w:rPr>
          <w:rFonts w:ascii="Merriweather" w:hAnsi="Merriweather"/>
          <w:i w:val="0"/>
          <w:color w:val="000000"/>
          <w:sz w:val="20"/>
          <w:szCs w:val="24"/>
          <w:lang w:val="it-IT"/>
        </w:rPr>
        <w:t>il target indiretto e dunque i destinatari/Referenti Secondari della misura prevista (anche esterni all’Amministrazione) popolazione;</w:t>
      </w:r>
      <w:bookmarkEnd w:id="346"/>
    </w:p>
    <w:p w14:paraId="04F4679E" w14:textId="31336BF0"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47" w:name="_Toc128390345"/>
      <w:r w:rsidRPr="00BB12B7">
        <w:rPr>
          <w:rFonts w:ascii="Merriweather" w:hAnsi="Merriweather"/>
          <w:i w:val="0"/>
          <w:color w:val="000000"/>
          <w:sz w:val="20"/>
          <w:szCs w:val="24"/>
          <w:lang w:val="it-IT"/>
        </w:rPr>
        <w:t>i responsabili istituzionali e operativi, con ciò intendendo le figure/ruoli apicali nell’organigramma dell’Amministrazione cui spetta la competenza decisionale rispetto all’indirizzo politico adottato attraverso ciascuna misura, nonché i soggetti responsabili del processo di stesura della misura enunciata e del monitoraggio della sua effettiva operatività;</w:t>
      </w:r>
      <w:bookmarkEnd w:id="347"/>
    </w:p>
    <w:p w14:paraId="2F37C715" w14:textId="2FD2A88C"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48" w:name="_Toc128390346"/>
      <w:r w:rsidRPr="00BB12B7">
        <w:rPr>
          <w:rFonts w:ascii="Merriweather" w:hAnsi="Merriweather"/>
          <w:i w:val="0"/>
          <w:color w:val="000000"/>
          <w:sz w:val="20"/>
          <w:szCs w:val="24"/>
          <w:lang w:val="it-IT"/>
        </w:rPr>
        <w:t>gli output, in termini di prodotti tangibili derivanti dall’implementazione di ciascuna misura enunciata;</w:t>
      </w:r>
      <w:bookmarkEnd w:id="348"/>
    </w:p>
    <w:p w14:paraId="09DD2A54" w14:textId="3F5A17A7"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49" w:name="_Toc128390347"/>
      <w:r w:rsidRPr="00BB12B7">
        <w:rPr>
          <w:rFonts w:ascii="Merriweather" w:hAnsi="Merriweather"/>
          <w:i w:val="0"/>
          <w:color w:val="000000"/>
          <w:sz w:val="20"/>
          <w:szCs w:val="24"/>
          <w:lang w:val="it-IT"/>
        </w:rPr>
        <w:t>gli outcome, cioè i risultati misurabili delle politiche adottate come ratio di ciascuna misura sulla base dei nodi critici identificati come target persistenti di disuguaglianza da contrastare;</w:t>
      </w:r>
      <w:bookmarkEnd w:id="349"/>
    </w:p>
    <w:p w14:paraId="04AD86C0" w14:textId="3D42092F" w:rsidR="00BB12B7" w:rsidRPr="00BB12B7" w:rsidRDefault="00BB12B7" w:rsidP="00FE69D9">
      <w:pPr>
        <w:pStyle w:val="TitoloIZS2"/>
        <w:numPr>
          <w:ilvl w:val="0"/>
          <w:numId w:val="36"/>
        </w:numPr>
        <w:ind w:left="426" w:hanging="284"/>
        <w:rPr>
          <w:rFonts w:ascii="Merriweather" w:hAnsi="Merriweather"/>
          <w:i w:val="0"/>
          <w:color w:val="000000"/>
          <w:sz w:val="20"/>
          <w:szCs w:val="24"/>
          <w:lang w:val="it-IT"/>
        </w:rPr>
      </w:pPr>
      <w:bookmarkStart w:id="350" w:name="_Toc128390348"/>
      <w:r w:rsidRPr="00BB12B7">
        <w:rPr>
          <w:rFonts w:ascii="Merriweather" w:hAnsi="Merriweather"/>
          <w:i w:val="0"/>
          <w:color w:val="000000"/>
          <w:sz w:val="20"/>
          <w:szCs w:val="24"/>
          <w:lang w:val="it-IT"/>
        </w:rPr>
        <w:t>la timeline, il periodo previsto per il conseguimento dei risultati prefissati;</w:t>
      </w:r>
      <w:bookmarkEnd w:id="350"/>
    </w:p>
    <w:p w14:paraId="789FD6B5" w14:textId="77777777" w:rsidR="00FE69D9" w:rsidRDefault="00BB12B7" w:rsidP="00FE69D9">
      <w:pPr>
        <w:pStyle w:val="TitoloIZS2"/>
        <w:numPr>
          <w:ilvl w:val="0"/>
          <w:numId w:val="36"/>
        </w:numPr>
        <w:ind w:left="426" w:hanging="284"/>
        <w:rPr>
          <w:rFonts w:ascii="Merriweather" w:hAnsi="Merriweather"/>
          <w:i w:val="0"/>
          <w:color w:val="000000"/>
          <w:sz w:val="20"/>
          <w:szCs w:val="24"/>
          <w:lang w:val="it-IT"/>
        </w:rPr>
      </w:pPr>
      <w:bookmarkStart w:id="351" w:name="_Toc128390349"/>
      <w:r w:rsidRPr="00BB12B7">
        <w:rPr>
          <w:rFonts w:ascii="Merriweather" w:hAnsi="Merriweather"/>
          <w:i w:val="0"/>
          <w:color w:val="000000"/>
          <w:sz w:val="20"/>
          <w:szCs w:val="24"/>
          <w:lang w:val="it-IT"/>
        </w:rPr>
        <w:t>gli indicatori e dunque le soglie di performance/i parametri di tendenza per misurare gli outcome conseguiti nei tempi indicati.</w:t>
      </w:r>
      <w:bookmarkStart w:id="352" w:name="_Toc128390350"/>
      <w:bookmarkEnd w:id="351"/>
    </w:p>
    <w:p w14:paraId="63B308F5" w14:textId="64666556" w:rsidR="00BB12B7" w:rsidRPr="00FE69D9" w:rsidRDefault="00BB12B7" w:rsidP="00FE69D9">
      <w:pPr>
        <w:pStyle w:val="TitoloIZS2"/>
        <w:numPr>
          <w:ilvl w:val="0"/>
          <w:numId w:val="36"/>
        </w:numPr>
        <w:ind w:left="426" w:hanging="284"/>
        <w:rPr>
          <w:rFonts w:ascii="Merriweather" w:hAnsi="Merriweather"/>
          <w:i w:val="0"/>
          <w:color w:val="000000"/>
          <w:sz w:val="20"/>
          <w:szCs w:val="24"/>
          <w:lang w:val="it-IT"/>
        </w:rPr>
      </w:pPr>
      <w:bookmarkStart w:id="353" w:name="_GoBack"/>
      <w:bookmarkEnd w:id="353"/>
      <w:r w:rsidRPr="00FE69D9">
        <w:rPr>
          <w:rFonts w:ascii="Merriweather" w:hAnsi="Merriweather"/>
          <w:i w:val="0"/>
          <w:color w:val="000000"/>
          <w:sz w:val="20"/>
          <w:szCs w:val="24"/>
          <w:lang w:val="it-IT"/>
        </w:rPr>
        <w:lastRenderedPageBreak/>
        <w:t>le risorse umane e finanziarie, laddove la realizzazione della singola misura lo richieda, anche in connessione con il Piano Integrato per la gestione del ciclo della Performance e il Piano delle Azioni Positive.</w:t>
      </w:r>
      <w:bookmarkEnd w:id="352"/>
    </w:p>
    <w:p w14:paraId="666B795E" w14:textId="77777777" w:rsidR="00BB12B7" w:rsidRPr="00BB12B7" w:rsidRDefault="00BB12B7" w:rsidP="00BB12B7">
      <w:pPr>
        <w:pStyle w:val="TitoloIZS2"/>
        <w:rPr>
          <w:rFonts w:ascii="Merriweather" w:hAnsi="Merriweather"/>
          <w:i w:val="0"/>
          <w:color w:val="000000"/>
          <w:sz w:val="20"/>
          <w:szCs w:val="24"/>
          <w:lang w:val="it-IT"/>
        </w:rPr>
      </w:pPr>
      <w:bookmarkStart w:id="354" w:name="_Toc128390351"/>
      <w:r w:rsidRPr="00BB12B7">
        <w:rPr>
          <w:rFonts w:ascii="Merriweather" w:hAnsi="Merriweather"/>
          <w:i w:val="0"/>
          <w:color w:val="000000"/>
          <w:sz w:val="20"/>
          <w:szCs w:val="24"/>
          <w:lang w:val="it-IT"/>
        </w:rPr>
        <w:t>Ciò posto, l’Amministrazione – vista l’importanza e centralità del tema in oggetto – ha nominato con DPR. n. 1035/2021 i componenti del Tavolo tecnico per la predisposizione del Piano di parità di genere.</w:t>
      </w:r>
      <w:bookmarkEnd w:id="354"/>
    </w:p>
    <w:p w14:paraId="6A6586F6" w14:textId="441BE73C" w:rsidR="00BB12B7" w:rsidRPr="00BB12B7" w:rsidRDefault="00BB12B7" w:rsidP="00BB12B7">
      <w:pPr>
        <w:pStyle w:val="TitoloIZS2"/>
        <w:rPr>
          <w:rFonts w:ascii="Merriweather" w:hAnsi="Merriweather"/>
          <w:i w:val="0"/>
          <w:color w:val="000000"/>
          <w:sz w:val="20"/>
          <w:szCs w:val="24"/>
          <w:lang w:val="it-IT"/>
        </w:rPr>
      </w:pPr>
      <w:bookmarkStart w:id="355" w:name="_Toc128390352"/>
      <w:r w:rsidRPr="00BB12B7">
        <w:rPr>
          <w:rFonts w:ascii="Merriweather" w:hAnsi="Merriweather"/>
          <w:i w:val="0"/>
          <w:color w:val="000000"/>
          <w:sz w:val="20"/>
          <w:szCs w:val="24"/>
          <w:lang w:val="it-IT"/>
        </w:rPr>
        <w:t>Le attività del Tavolo sono mirate alla redazione annuale del GEP dell’Istituto, il quale dovrà ricomprendere sia misure concrete finalizzate a promuovere la cultura della parità e dell’inclusione (nel profondo rispetto delle diversità all’interno dell’Amministrazione) SIA i requisiti minimi richiesti dalla Commissione europea per la partecipazione al Programma di ricerca e innovazione di Horizon Europe.</w:t>
      </w:r>
      <w:bookmarkEnd w:id="355"/>
    </w:p>
    <w:sectPr w:rsidR="00BB12B7" w:rsidRPr="00BB12B7" w:rsidSect="0057246D">
      <w:headerReference w:type="default" r:id="rId10"/>
      <w:footerReference w:type="default" r:id="rId11"/>
      <w:pgSz w:w="11906" w:h="16838" w:code="9"/>
      <w:pgMar w:top="1418" w:right="1418" w:bottom="1418" w:left="1985"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4D4C" w14:textId="77777777" w:rsidR="00027ED4" w:rsidRDefault="00027ED4" w:rsidP="00C33895">
      <w:r>
        <w:separator/>
      </w:r>
    </w:p>
  </w:endnote>
  <w:endnote w:type="continuationSeparator" w:id="0">
    <w:p w14:paraId="72E1C891" w14:textId="77777777" w:rsidR="00027ED4" w:rsidRDefault="00027ED4" w:rsidP="00C3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Merriweather"/>
    <w:panose1 w:val="00000500000000000000"/>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w:panose1 w:val="00000000000000000000"/>
    <w:charset w:val="00"/>
    <w:family w:val="auto"/>
    <w:pitch w:val="variable"/>
    <w:sig w:usb0="A00004FF" w:usb1="4000207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Sans Light">
    <w:panose1 w:val="00000000000000000000"/>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6F3C" w14:textId="77777777" w:rsidR="001E1B49" w:rsidRPr="00C33895" w:rsidRDefault="001E1B49" w:rsidP="00FF2BF1">
    <w:pPr>
      <w:pStyle w:val="intestazione0"/>
    </w:pPr>
    <w:r>
      <w:rPr>
        <w:lang w:eastAsia="it-IT"/>
      </w:rPr>
      <mc:AlternateContent>
        <mc:Choice Requires="wps">
          <w:drawing>
            <wp:anchor distT="0" distB="0" distL="114300" distR="114300" simplePos="0" relativeHeight="251654144" behindDoc="0" locked="0" layoutInCell="1" allowOverlap="1" wp14:anchorId="5B9AF916" wp14:editId="6352AE3C">
              <wp:simplePos x="0" y="0"/>
              <wp:positionH relativeFrom="column">
                <wp:posOffset>2426970</wp:posOffset>
              </wp:positionH>
              <wp:positionV relativeFrom="paragraph">
                <wp:posOffset>-191135</wp:posOffset>
              </wp:positionV>
              <wp:extent cx="539750" cy="323850"/>
              <wp:effectExtent l="1270" t="635" r="190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847C" w14:textId="0961C7DB" w:rsidR="001E1B49" w:rsidRPr="00157A7E" w:rsidRDefault="001E1B49" w:rsidP="00C8495C">
                          <w:pPr>
                            <w:pBdr>
                              <w:top w:val="single" w:sz="4" w:space="1" w:color="4DC7C1"/>
                            </w:pBdr>
                            <w:jc w:val="center"/>
                            <w:rPr>
                              <w:rFonts w:ascii="Merriweather Sans Light" w:hAnsi="Merriweather Sans Light"/>
                            </w:rPr>
                          </w:pP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PAGE </w:instrText>
                          </w:r>
                          <w:r w:rsidRPr="00157A7E">
                            <w:rPr>
                              <w:rFonts w:ascii="Merriweather Sans Light" w:hAnsi="Merriweather Sans Light"/>
                              <w:i/>
                              <w:color w:val="auto"/>
                              <w:szCs w:val="20"/>
                            </w:rPr>
                            <w:fldChar w:fldCharType="separate"/>
                          </w:r>
                          <w:r w:rsidR="00EB747E">
                            <w:rPr>
                              <w:rFonts w:ascii="Merriweather Sans Light" w:hAnsi="Merriweather Sans Light"/>
                              <w:i/>
                              <w:noProof/>
                              <w:color w:val="auto"/>
                              <w:szCs w:val="20"/>
                            </w:rPr>
                            <w:t>1</w:t>
                          </w:r>
                          <w:r w:rsidRPr="00157A7E">
                            <w:rPr>
                              <w:rFonts w:ascii="Merriweather Sans Light" w:hAnsi="Merriweather Sans Light"/>
                              <w:i/>
                              <w:color w:val="auto"/>
                              <w:szCs w:val="20"/>
                            </w:rPr>
                            <w:fldChar w:fldCharType="end"/>
                          </w:r>
                          <w:r w:rsidRPr="00157A7E">
                            <w:rPr>
                              <w:rFonts w:ascii="Merriweather Sans Light" w:hAnsi="Merriweather Sans Light"/>
                              <w:i/>
                              <w:color w:val="auto"/>
                              <w:szCs w:val="20"/>
                            </w:rPr>
                            <w:t>/</w:t>
                          </w: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NUMPAGES </w:instrText>
                          </w:r>
                          <w:r w:rsidRPr="00157A7E">
                            <w:rPr>
                              <w:rFonts w:ascii="Merriweather Sans Light" w:hAnsi="Merriweather Sans Light"/>
                              <w:i/>
                              <w:color w:val="auto"/>
                              <w:szCs w:val="20"/>
                            </w:rPr>
                            <w:fldChar w:fldCharType="separate"/>
                          </w:r>
                          <w:r w:rsidR="00EB747E">
                            <w:rPr>
                              <w:rFonts w:ascii="Merriweather Sans Light" w:hAnsi="Merriweather Sans Light"/>
                              <w:i/>
                              <w:noProof/>
                              <w:color w:val="auto"/>
                              <w:szCs w:val="20"/>
                            </w:rPr>
                            <w:t>16</w:t>
                          </w:r>
                          <w:r w:rsidRPr="00157A7E">
                            <w:rPr>
                              <w:rFonts w:ascii="Merriweather Sans Light" w:hAnsi="Merriweather Sans Light"/>
                              <w:i/>
                              <w:color w:val="auto"/>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AF916" id="_x0000_t202" coordsize="21600,21600" o:spt="202" path="m,l,21600r21600,l21600,xe">
              <v:stroke joinstyle="miter"/>
              <v:path gradientshapeok="t" o:connecttype="rect"/>
            </v:shapetype>
            <v:shape id="Text Box 35" o:spid="_x0000_s1026" type="#_x0000_t202" style="position:absolute;left:0;text-align:left;margin-left:191.1pt;margin-top:-15.05pt;width:4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W4sw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ZZMoz9CoFr4ce/PQI58bVUFX9vSi/KsTFqiF8S2+lFENDSQXp+eame3Z1&#10;wlEGZDN8EBXEITstLNBYy84AQjUQoEObnk6tMbmUcBjNkkUElhJMs2AWw9pEIOnxci+VfkdFh8wi&#10;wxI6b8HJ/l7pyfXoYmJxUbC2hXOStvziADCnEwgNV43NJGGb+SPxknW8jkMnDOZrJ/Ty3LktVqEz&#10;L/xFlM/y1Sr3f5q4fpg2rKooN2GOwvLDP2vcQeKTJE7SUqJllYEzKSm53axaifYEhF3Y71CQMzf3&#10;Mg1bL+DygpIfhN5dkDjFPF44YRFGTrLwYsfzk7tk7oVJmBeXlO4Zp/9OCQ0ZTqIgmrT0W26e/V5z&#10;I2nHNIyOlnUZjk9OJDUKXPPKtlYT1k7rs1KY9J9LAe0+Ntrq1Uh0EqseNyOgGBFvRPUEypUClAUi&#10;hHkHi0bI7xgNMDsyrL7tiKQYte85qD/xw9AMG7sJo0UAG3lu2ZxbCC8BKsMao2m50tOA2vWSbRuI&#10;NL03Lm7hxdTMqvk5q8M7g/lgSR1mmRlA53vr9Txxl78AAAD//wMAUEsDBBQABgAIAAAAIQAXxDjd&#10;3gAAAAoBAAAPAAAAZHJzL2Rvd25yZXYueG1sTI/BTsMwDIbvSLxDZCRuW7JujK3UnRCIK2iDTeKW&#10;tV5b0ThVk63l7TEnONr+9Pv7s83oWnWhPjSeEWZTA4q48GXDFcLH+8tkBSpEy6VtPRPCNwXY5NdX&#10;mU1LP/CWLrtYKQnhkFqEOsYu1ToUNTkbpr4jltvJ985GGftKl70dJNy1OjFmqZ1tWD7UtqOnmoqv&#10;3dkh7F9Pn4eFeaue3V03+NFodmuNeHszPj6AijTGPxh+9UUdcnE6+jOXQbUI81WSCIowmZsZKCEW&#10;y3vZHBESswadZ/p/hfwHAAD//wMAUEsBAi0AFAAGAAgAAAAhALaDOJL+AAAA4QEAABMAAAAAAAAA&#10;AAAAAAAAAAAAAFtDb250ZW50X1R5cGVzXS54bWxQSwECLQAUAAYACAAAACEAOP0h/9YAAACUAQAA&#10;CwAAAAAAAAAAAAAAAAAvAQAAX3JlbHMvLnJlbHNQSwECLQAUAAYACAAAACEAbh8VuLMCAAC5BQAA&#10;DgAAAAAAAAAAAAAAAAAuAgAAZHJzL2Uyb0RvYy54bWxQSwECLQAUAAYACAAAACEAF8Q43d4AAAAK&#10;AQAADwAAAAAAAAAAAAAAAAANBQAAZHJzL2Rvd25yZXYueG1sUEsFBgAAAAAEAAQA8wAAABgGAAAA&#10;AA==&#10;" filled="f" stroked="f">
              <v:textbox>
                <w:txbxContent>
                  <w:p w14:paraId="440F847C" w14:textId="0961C7DB" w:rsidR="001E1B49" w:rsidRPr="00157A7E" w:rsidRDefault="001E1B49" w:rsidP="00C8495C">
                    <w:pPr>
                      <w:pBdr>
                        <w:top w:val="single" w:sz="4" w:space="1" w:color="4DC7C1"/>
                      </w:pBdr>
                      <w:jc w:val="center"/>
                      <w:rPr>
                        <w:rFonts w:ascii="Merriweather Sans Light" w:hAnsi="Merriweather Sans Light"/>
                      </w:rPr>
                    </w:pP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PAGE </w:instrText>
                    </w:r>
                    <w:r w:rsidRPr="00157A7E">
                      <w:rPr>
                        <w:rFonts w:ascii="Merriweather Sans Light" w:hAnsi="Merriweather Sans Light"/>
                        <w:i/>
                        <w:color w:val="auto"/>
                        <w:szCs w:val="20"/>
                      </w:rPr>
                      <w:fldChar w:fldCharType="separate"/>
                    </w:r>
                    <w:r w:rsidR="00EB747E">
                      <w:rPr>
                        <w:rFonts w:ascii="Merriweather Sans Light" w:hAnsi="Merriweather Sans Light"/>
                        <w:i/>
                        <w:noProof/>
                        <w:color w:val="auto"/>
                        <w:szCs w:val="20"/>
                      </w:rPr>
                      <w:t>1</w:t>
                    </w:r>
                    <w:r w:rsidRPr="00157A7E">
                      <w:rPr>
                        <w:rFonts w:ascii="Merriweather Sans Light" w:hAnsi="Merriweather Sans Light"/>
                        <w:i/>
                        <w:color w:val="auto"/>
                        <w:szCs w:val="20"/>
                      </w:rPr>
                      <w:fldChar w:fldCharType="end"/>
                    </w:r>
                    <w:r w:rsidRPr="00157A7E">
                      <w:rPr>
                        <w:rFonts w:ascii="Merriweather Sans Light" w:hAnsi="Merriweather Sans Light"/>
                        <w:i/>
                        <w:color w:val="auto"/>
                        <w:szCs w:val="20"/>
                      </w:rPr>
                      <w:t>/</w:t>
                    </w: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NUMPAGES </w:instrText>
                    </w:r>
                    <w:r w:rsidRPr="00157A7E">
                      <w:rPr>
                        <w:rFonts w:ascii="Merriweather Sans Light" w:hAnsi="Merriweather Sans Light"/>
                        <w:i/>
                        <w:color w:val="auto"/>
                        <w:szCs w:val="20"/>
                      </w:rPr>
                      <w:fldChar w:fldCharType="separate"/>
                    </w:r>
                    <w:r w:rsidR="00EB747E">
                      <w:rPr>
                        <w:rFonts w:ascii="Merriweather Sans Light" w:hAnsi="Merriweather Sans Light"/>
                        <w:i/>
                        <w:noProof/>
                        <w:color w:val="auto"/>
                        <w:szCs w:val="20"/>
                      </w:rPr>
                      <w:t>16</w:t>
                    </w:r>
                    <w:r w:rsidRPr="00157A7E">
                      <w:rPr>
                        <w:rFonts w:ascii="Merriweather Sans Light" w:hAnsi="Merriweather Sans Light"/>
                        <w:i/>
                        <w:color w:val="auto"/>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CAA3" w14:textId="77777777" w:rsidR="00027ED4" w:rsidRDefault="00027ED4" w:rsidP="00C33895">
      <w:r>
        <w:separator/>
      </w:r>
    </w:p>
  </w:footnote>
  <w:footnote w:type="continuationSeparator" w:id="0">
    <w:p w14:paraId="1FE3CA12" w14:textId="77777777" w:rsidR="00027ED4" w:rsidRDefault="00027ED4" w:rsidP="00C3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C84A" w14:textId="029148B5" w:rsidR="001E1B49" w:rsidRPr="003B651F" w:rsidRDefault="001E1B49" w:rsidP="001C4EEF">
    <w:pPr>
      <w:pStyle w:val="intestazione0"/>
      <w:jc w:val="left"/>
      <w:rPr>
        <w:rFonts w:ascii="Merriweather Sans Light" w:hAnsi="Merriweather Sans Light"/>
      </w:rPr>
    </w:pPr>
    <w:r w:rsidRPr="003B651F">
      <w:rPr>
        <w:rFonts w:ascii="Merriweather Sans Light" w:hAnsi="Merriweather Sans Light"/>
        <w:lang w:eastAsia="it-IT"/>
      </w:rPr>
      <w:drawing>
        <wp:anchor distT="0" distB="0" distL="114300" distR="114300" simplePos="0" relativeHeight="251653120" behindDoc="0" locked="0" layoutInCell="1" allowOverlap="1" wp14:anchorId="6BDBC1CC" wp14:editId="68A6A1D3">
          <wp:simplePos x="0" y="0"/>
          <wp:positionH relativeFrom="column">
            <wp:posOffset>-480695</wp:posOffset>
          </wp:positionH>
          <wp:positionV relativeFrom="paragraph">
            <wp:posOffset>6985</wp:posOffset>
          </wp:positionV>
          <wp:extent cx="371475" cy="657225"/>
          <wp:effectExtent l="0" t="0" r="9525" b="9525"/>
          <wp:wrapSquare wrapText="bothSides"/>
          <wp:docPr id="34" name="Immagine 34" descr="barra obliqua verde pe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rra obliqua verde per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306" w:rsidRPr="00EC6DBF">
      <w:rPr>
        <w:rFonts w:ascii="Merriweather Sans Light" w:hAnsi="Merriweather Sans Light"/>
      </w:rPr>
      <w:t xml:space="preserve">Piano </w:t>
    </w:r>
    <w:r w:rsidR="005A7306">
      <w:rPr>
        <w:rFonts w:ascii="Merriweather Sans Light" w:hAnsi="Merriweather Sans Light"/>
      </w:rPr>
      <w:t>delle azioni positive 2022/2024</w:t>
    </w:r>
  </w:p>
  <w:p w14:paraId="6D7F6578" w14:textId="77777777" w:rsidR="001E1B49" w:rsidRPr="003D0A86" w:rsidRDefault="001E1B49" w:rsidP="006504CD">
    <w:pPr>
      <w:pStyle w:val="intestazione0"/>
      <w:rPr>
        <w:szCs w:val="16"/>
        <w:lang w:val="pt-BR"/>
      </w:rPr>
    </w:pPr>
  </w:p>
  <w:p w14:paraId="4B649B57" w14:textId="77777777" w:rsidR="001E1B49" w:rsidRPr="003D0A86" w:rsidRDefault="001E1B49" w:rsidP="006504CD">
    <w:pPr>
      <w:pStyle w:val="intestazione0"/>
      <w:rPr>
        <w:lang w:val="pt-BR"/>
      </w:rPr>
    </w:pPr>
  </w:p>
  <w:p w14:paraId="6DA82973" w14:textId="77777777" w:rsidR="001E1B49" w:rsidRDefault="001E1B49" w:rsidP="006504CD">
    <w:pPr>
      <w:pStyle w:val="intestazione0"/>
      <w:rPr>
        <w:lang w:val="pt-BR"/>
      </w:rPr>
    </w:pPr>
  </w:p>
  <w:p w14:paraId="674B209A" w14:textId="77777777" w:rsidR="001E1B49" w:rsidRPr="00C8495C" w:rsidRDefault="001E1B49" w:rsidP="00C8495C">
    <w:pPr>
      <w:pStyle w:val="Intestazione"/>
      <w:tabs>
        <w:tab w:val="clear" w:pos="9638"/>
      </w:tabs>
      <w:ind w:right="-569"/>
      <w:jc w:val="right"/>
      <w:rPr>
        <w:i/>
        <w:sz w:val="18"/>
        <w:szCs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65C"/>
    <w:multiLevelType w:val="hybridMultilevel"/>
    <w:tmpl w:val="F112FB4A"/>
    <w:lvl w:ilvl="0" w:tplc="1F42709E">
      <w:numFmt w:val="bullet"/>
      <w:lvlText w:val="-"/>
      <w:lvlJc w:val="left"/>
      <w:pPr>
        <w:ind w:left="720" w:hanging="360"/>
      </w:pPr>
      <w:rPr>
        <w:rFonts w:ascii="Merriweather" w:eastAsia="SimSun" w:hAnsi="Merriweather"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807BE"/>
    <w:multiLevelType w:val="hybridMultilevel"/>
    <w:tmpl w:val="7B5E5CA0"/>
    <w:lvl w:ilvl="0" w:tplc="293AEEB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CE2157"/>
    <w:multiLevelType w:val="hybridMultilevel"/>
    <w:tmpl w:val="3B9E8E28"/>
    <w:lvl w:ilvl="0" w:tplc="1944A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4160BF"/>
    <w:multiLevelType w:val="hybridMultilevel"/>
    <w:tmpl w:val="78FCE716"/>
    <w:lvl w:ilvl="0" w:tplc="293AEEB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957A24"/>
    <w:multiLevelType w:val="hybridMultilevel"/>
    <w:tmpl w:val="F7FC242E"/>
    <w:lvl w:ilvl="0" w:tplc="1F42709E">
      <w:numFmt w:val="bullet"/>
      <w:lvlText w:val="-"/>
      <w:lvlJc w:val="left"/>
      <w:pPr>
        <w:ind w:left="720" w:hanging="360"/>
      </w:pPr>
      <w:rPr>
        <w:rFonts w:ascii="Merriweather" w:eastAsia="SimSun" w:hAnsi="Merriweather"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1D27"/>
    <w:multiLevelType w:val="hybridMultilevel"/>
    <w:tmpl w:val="2466D7E0"/>
    <w:lvl w:ilvl="0" w:tplc="5A4A436A">
      <w:start w:val="1"/>
      <w:numFmt w:val="bullet"/>
      <w:lvlText w:val="−"/>
      <w:lvlJc w:val="left"/>
      <w:pPr>
        <w:ind w:left="1130" w:hanging="360"/>
      </w:pPr>
      <w:rPr>
        <w:rFonts w:ascii="Calibri" w:hAnsi="Calibri"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6" w15:restartNumberingAfterBreak="0">
    <w:nsid w:val="05024F29"/>
    <w:multiLevelType w:val="hybridMultilevel"/>
    <w:tmpl w:val="64C44C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5D86FBC"/>
    <w:multiLevelType w:val="hybridMultilevel"/>
    <w:tmpl w:val="9F6201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995217"/>
    <w:multiLevelType w:val="hybridMultilevel"/>
    <w:tmpl w:val="1910EFBC"/>
    <w:lvl w:ilvl="0" w:tplc="5FFEF56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D285E"/>
    <w:multiLevelType w:val="hybridMultilevel"/>
    <w:tmpl w:val="A5AE6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436F3F"/>
    <w:multiLevelType w:val="hybridMultilevel"/>
    <w:tmpl w:val="284062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D87F7B"/>
    <w:multiLevelType w:val="hybridMultilevel"/>
    <w:tmpl w:val="D366A2B2"/>
    <w:lvl w:ilvl="0" w:tplc="1944A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3E17D4"/>
    <w:multiLevelType w:val="hybridMultilevel"/>
    <w:tmpl w:val="B4E8B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338D0"/>
    <w:multiLevelType w:val="hybridMultilevel"/>
    <w:tmpl w:val="9E8008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B056FD"/>
    <w:multiLevelType w:val="hybridMultilevel"/>
    <w:tmpl w:val="FDCE67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60432A"/>
    <w:multiLevelType w:val="hybridMultilevel"/>
    <w:tmpl w:val="DFBA6E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B65C3B"/>
    <w:multiLevelType w:val="hybridMultilevel"/>
    <w:tmpl w:val="54164E58"/>
    <w:lvl w:ilvl="0" w:tplc="1944A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A24E6F"/>
    <w:multiLevelType w:val="hybridMultilevel"/>
    <w:tmpl w:val="5CDA6FF8"/>
    <w:lvl w:ilvl="0" w:tplc="DCFE9A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B32009D"/>
    <w:multiLevelType w:val="hybridMultilevel"/>
    <w:tmpl w:val="8258F41E"/>
    <w:lvl w:ilvl="0" w:tplc="0410000D">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9" w15:restartNumberingAfterBreak="0">
    <w:nsid w:val="4D27229A"/>
    <w:multiLevelType w:val="hybridMultilevel"/>
    <w:tmpl w:val="5C5A7F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DB09BE"/>
    <w:multiLevelType w:val="hybridMultilevel"/>
    <w:tmpl w:val="BF105480"/>
    <w:lvl w:ilvl="0" w:tplc="1944A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2E0C4C"/>
    <w:multiLevelType w:val="hybridMultilevel"/>
    <w:tmpl w:val="E5523CBA"/>
    <w:lvl w:ilvl="0" w:tplc="DCFE9A9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51D35B47"/>
    <w:multiLevelType w:val="hybridMultilevel"/>
    <w:tmpl w:val="E074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5E107C"/>
    <w:multiLevelType w:val="hybridMultilevel"/>
    <w:tmpl w:val="0F16FA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C86033"/>
    <w:multiLevelType w:val="hybridMultilevel"/>
    <w:tmpl w:val="BE88E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804DDC"/>
    <w:multiLevelType w:val="hybridMultilevel"/>
    <w:tmpl w:val="78B40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36041A"/>
    <w:multiLevelType w:val="hybridMultilevel"/>
    <w:tmpl w:val="EF9613D8"/>
    <w:lvl w:ilvl="0" w:tplc="1F42709E">
      <w:numFmt w:val="bullet"/>
      <w:lvlText w:val="-"/>
      <w:lvlJc w:val="left"/>
      <w:pPr>
        <w:ind w:left="720" w:hanging="360"/>
      </w:pPr>
      <w:rPr>
        <w:rFonts w:ascii="Merriweather" w:eastAsia="SimSun" w:hAnsi="Merriweather"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E052DF"/>
    <w:multiLevelType w:val="hybridMultilevel"/>
    <w:tmpl w:val="06F06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5B1566"/>
    <w:multiLevelType w:val="hybridMultilevel"/>
    <w:tmpl w:val="595A5C14"/>
    <w:lvl w:ilvl="0" w:tplc="04100003">
      <w:start w:val="1"/>
      <w:numFmt w:val="bullet"/>
      <w:lvlText w:val="o"/>
      <w:lvlJc w:val="left"/>
      <w:pPr>
        <w:ind w:left="1647" w:hanging="360"/>
      </w:pPr>
      <w:rPr>
        <w:rFonts w:ascii="Courier New" w:hAnsi="Courier New" w:cs="Courier New"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9" w15:restartNumberingAfterBreak="0">
    <w:nsid w:val="5F352DA0"/>
    <w:multiLevelType w:val="hybridMultilevel"/>
    <w:tmpl w:val="161C7BFE"/>
    <w:lvl w:ilvl="0" w:tplc="1944A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FCD787B"/>
    <w:multiLevelType w:val="hybridMultilevel"/>
    <w:tmpl w:val="939C52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D02816"/>
    <w:multiLevelType w:val="hybridMultilevel"/>
    <w:tmpl w:val="F90A9410"/>
    <w:lvl w:ilvl="0" w:tplc="5A4A436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590F48"/>
    <w:multiLevelType w:val="hybridMultilevel"/>
    <w:tmpl w:val="25BABBE4"/>
    <w:lvl w:ilvl="0" w:tplc="9A8C5DC0">
      <w:numFmt w:val="bullet"/>
      <w:lvlText w:val="-"/>
      <w:lvlJc w:val="left"/>
      <w:pPr>
        <w:ind w:left="720" w:hanging="360"/>
      </w:pPr>
      <w:rPr>
        <w:rFonts w:ascii="Merriweather" w:eastAsia="SimSun" w:hAnsi="Merriweathe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4562E4"/>
    <w:multiLevelType w:val="hybridMultilevel"/>
    <w:tmpl w:val="2222C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7A6F0C"/>
    <w:multiLevelType w:val="hybridMultilevel"/>
    <w:tmpl w:val="C2B87DAA"/>
    <w:lvl w:ilvl="0" w:tplc="1944AF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0B6A96"/>
    <w:multiLevelType w:val="hybridMultilevel"/>
    <w:tmpl w:val="B8A645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B56C71"/>
    <w:multiLevelType w:val="hybridMultilevel"/>
    <w:tmpl w:val="0BE008E6"/>
    <w:lvl w:ilvl="0" w:tplc="5A4A436A">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4"/>
  </w:num>
  <w:num w:numId="4">
    <w:abstractNumId w:val="15"/>
  </w:num>
  <w:num w:numId="5">
    <w:abstractNumId w:val="21"/>
  </w:num>
  <w:num w:numId="6">
    <w:abstractNumId w:val="28"/>
  </w:num>
  <w:num w:numId="7">
    <w:abstractNumId w:val="17"/>
  </w:num>
  <w:num w:numId="8">
    <w:abstractNumId w:val="25"/>
  </w:num>
  <w:num w:numId="9">
    <w:abstractNumId w:val="8"/>
  </w:num>
  <w:num w:numId="10">
    <w:abstractNumId w:val="12"/>
  </w:num>
  <w:num w:numId="11">
    <w:abstractNumId w:val="6"/>
  </w:num>
  <w:num w:numId="12">
    <w:abstractNumId w:val="7"/>
  </w:num>
  <w:num w:numId="13">
    <w:abstractNumId w:val="10"/>
  </w:num>
  <w:num w:numId="14">
    <w:abstractNumId w:val="35"/>
  </w:num>
  <w:num w:numId="15">
    <w:abstractNumId w:val="23"/>
  </w:num>
  <w:num w:numId="16">
    <w:abstractNumId w:val="27"/>
  </w:num>
  <w:num w:numId="17">
    <w:abstractNumId w:val="30"/>
  </w:num>
  <w:num w:numId="18">
    <w:abstractNumId w:val="18"/>
  </w:num>
  <w:num w:numId="19">
    <w:abstractNumId w:val="22"/>
  </w:num>
  <w:num w:numId="20">
    <w:abstractNumId w:val="32"/>
  </w:num>
  <w:num w:numId="21">
    <w:abstractNumId w:val="36"/>
  </w:num>
  <w:num w:numId="22">
    <w:abstractNumId w:val="5"/>
  </w:num>
  <w:num w:numId="23">
    <w:abstractNumId w:val="31"/>
  </w:num>
  <w:num w:numId="24">
    <w:abstractNumId w:val="26"/>
  </w:num>
  <w:num w:numId="25">
    <w:abstractNumId w:val="4"/>
  </w:num>
  <w:num w:numId="26">
    <w:abstractNumId w:val="0"/>
  </w:num>
  <w:num w:numId="27">
    <w:abstractNumId w:val="19"/>
  </w:num>
  <w:num w:numId="28">
    <w:abstractNumId w:val="2"/>
  </w:num>
  <w:num w:numId="29">
    <w:abstractNumId w:val="20"/>
  </w:num>
  <w:num w:numId="30">
    <w:abstractNumId w:val="16"/>
  </w:num>
  <w:num w:numId="31">
    <w:abstractNumId w:val="13"/>
  </w:num>
  <w:num w:numId="32">
    <w:abstractNumId w:val="33"/>
  </w:num>
  <w:num w:numId="33">
    <w:abstractNumId w:val="34"/>
  </w:num>
  <w:num w:numId="34">
    <w:abstractNumId w:val="11"/>
  </w:num>
  <w:num w:numId="35">
    <w:abstractNumId w:val="29"/>
  </w:num>
  <w:num w:numId="36">
    <w:abstractNumId w:val="14"/>
  </w:num>
  <w:num w:numId="3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FF"/>
    <w:rsid w:val="00002C7C"/>
    <w:rsid w:val="00003776"/>
    <w:rsid w:val="00003E2D"/>
    <w:rsid w:val="00004170"/>
    <w:rsid w:val="000043DB"/>
    <w:rsid w:val="0000657F"/>
    <w:rsid w:val="00016BB9"/>
    <w:rsid w:val="000202EC"/>
    <w:rsid w:val="00020B94"/>
    <w:rsid w:val="0002116B"/>
    <w:rsid w:val="000234A7"/>
    <w:rsid w:val="000254BA"/>
    <w:rsid w:val="0002722C"/>
    <w:rsid w:val="00027C73"/>
    <w:rsid w:val="00027ED4"/>
    <w:rsid w:val="00030600"/>
    <w:rsid w:val="00032D10"/>
    <w:rsid w:val="00035589"/>
    <w:rsid w:val="000356C7"/>
    <w:rsid w:val="00036BEF"/>
    <w:rsid w:val="00037BE8"/>
    <w:rsid w:val="00040F7C"/>
    <w:rsid w:val="00041579"/>
    <w:rsid w:val="00051770"/>
    <w:rsid w:val="000619DD"/>
    <w:rsid w:val="00063C6E"/>
    <w:rsid w:val="0006481C"/>
    <w:rsid w:val="00065838"/>
    <w:rsid w:val="00067393"/>
    <w:rsid w:val="00071CE6"/>
    <w:rsid w:val="00072F35"/>
    <w:rsid w:val="00080CB4"/>
    <w:rsid w:val="00080EEE"/>
    <w:rsid w:val="0008197A"/>
    <w:rsid w:val="000A072E"/>
    <w:rsid w:val="000A681E"/>
    <w:rsid w:val="000B2803"/>
    <w:rsid w:val="000B559C"/>
    <w:rsid w:val="000B5BEA"/>
    <w:rsid w:val="000C1DB6"/>
    <w:rsid w:val="000D64AA"/>
    <w:rsid w:val="000D6F29"/>
    <w:rsid w:val="000D7ED9"/>
    <w:rsid w:val="000E1045"/>
    <w:rsid w:val="000E45C4"/>
    <w:rsid w:val="000E6FCF"/>
    <w:rsid w:val="000E753A"/>
    <w:rsid w:val="000F1471"/>
    <w:rsid w:val="000F1CA1"/>
    <w:rsid w:val="00104A34"/>
    <w:rsid w:val="00105030"/>
    <w:rsid w:val="00107B40"/>
    <w:rsid w:val="00115B6B"/>
    <w:rsid w:val="0012233B"/>
    <w:rsid w:val="00135B76"/>
    <w:rsid w:val="00136A6D"/>
    <w:rsid w:val="00137EB9"/>
    <w:rsid w:val="00140526"/>
    <w:rsid w:val="00140914"/>
    <w:rsid w:val="00145D23"/>
    <w:rsid w:val="00151EF2"/>
    <w:rsid w:val="00153347"/>
    <w:rsid w:val="00157A7E"/>
    <w:rsid w:val="00157BD3"/>
    <w:rsid w:val="0017009C"/>
    <w:rsid w:val="001701C5"/>
    <w:rsid w:val="00170E9E"/>
    <w:rsid w:val="001735E1"/>
    <w:rsid w:val="00185F23"/>
    <w:rsid w:val="00187AA8"/>
    <w:rsid w:val="00195D1D"/>
    <w:rsid w:val="001967EB"/>
    <w:rsid w:val="00196D1B"/>
    <w:rsid w:val="0019739A"/>
    <w:rsid w:val="001976AA"/>
    <w:rsid w:val="001A0B57"/>
    <w:rsid w:val="001A0C5F"/>
    <w:rsid w:val="001A370E"/>
    <w:rsid w:val="001A7D41"/>
    <w:rsid w:val="001B0CED"/>
    <w:rsid w:val="001B2F00"/>
    <w:rsid w:val="001B2FAF"/>
    <w:rsid w:val="001B4D9A"/>
    <w:rsid w:val="001C02DC"/>
    <w:rsid w:val="001C0EB3"/>
    <w:rsid w:val="001C18B1"/>
    <w:rsid w:val="001C334F"/>
    <w:rsid w:val="001C4EEF"/>
    <w:rsid w:val="001C72F0"/>
    <w:rsid w:val="001C7D5B"/>
    <w:rsid w:val="001D378F"/>
    <w:rsid w:val="001D619A"/>
    <w:rsid w:val="001D7023"/>
    <w:rsid w:val="001E022F"/>
    <w:rsid w:val="001E0469"/>
    <w:rsid w:val="001E1B49"/>
    <w:rsid w:val="001E48D8"/>
    <w:rsid w:val="001F167F"/>
    <w:rsid w:val="001F42CB"/>
    <w:rsid w:val="001F5068"/>
    <w:rsid w:val="001F5517"/>
    <w:rsid w:val="001F5A95"/>
    <w:rsid w:val="001F6C31"/>
    <w:rsid w:val="002033B2"/>
    <w:rsid w:val="00203ABC"/>
    <w:rsid w:val="002045FA"/>
    <w:rsid w:val="00210121"/>
    <w:rsid w:val="00212991"/>
    <w:rsid w:val="00213252"/>
    <w:rsid w:val="00213F88"/>
    <w:rsid w:val="00214CE8"/>
    <w:rsid w:val="00224673"/>
    <w:rsid w:val="00224838"/>
    <w:rsid w:val="00225816"/>
    <w:rsid w:val="00231922"/>
    <w:rsid w:val="002417FC"/>
    <w:rsid w:val="00241E6F"/>
    <w:rsid w:val="00244D11"/>
    <w:rsid w:val="00247DD7"/>
    <w:rsid w:val="00251351"/>
    <w:rsid w:val="00251AB8"/>
    <w:rsid w:val="00271C4F"/>
    <w:rsid w:val="00274157"/>
    <w:rsid w:val="00274B9D"/>
    <w:rsid w:val="00281091"/>
    <w:rsid w:val="00281576"/>
    <w:rsid w:val="00283130"/>
    <w:rsid w:val="002A1416"/>
    <w:rsid w:val="002A3604"/>
    <w:rsid w:val="002A7F4E"/>
    <w:rsid w:val="002B5CBD"/>
    <w:rsid w:val="002B6119"/>
    <w:rsid w:val="002C0D71"/>
    <w:rsid w:val="002C2A3C"/>
    <w:rsid w:val="002C2CCF"/>
    <w:rsid w:val="002C59A6"/>
    <w:rsid w:val="002D3C42"/>
    <w:rsid w:val="002D443F"/>
    <w:rsid w:val="002D475E"/>
    <w:rsid w:val="002D4C51"/>
    <w:rsid w:val="002D5F66"/>
    <w:rsid w:val="002D7347"/>
    <w:rsid w:val="002D7AB0"/>
    <w:rsid w:val="002E2D79"/>
    <w:rsid w:val="002E4F0B"/>
    <w:rsid w:val="002E54F3"/>
    <w:rsid w:val="002F3C69"/>
    <w:rsid w:val="002F3DD3"/>
    <w:rsid w:val="002F4820"/>
    <w:rsid w:val="002F52F5"/>
    <w:rsid w:val="002F74ED"/>
    <w:rsid w:val="00303C34"/>
    <w:rsid w:val="0030472F"/>
    <w:rsid w:val="00305F73"/>
    <w:rsid w:val="00310EF1"/>
    <w:rsid w:val="003138BC"/>
    <w:rsid w:val="00316C7E"/>
    <w:rsid w:val="0031788A"/>
    <w:rsid w:val="003201FD"/>
    <w:rsid w:val="003308B1"/>
    <w:rsid w:val="00330D25"/>
    <w:rsid w:val="00336623"/>
    <w:rsid w:val="0034052C"/>
    <w:rsid w:val="003439DF"/>
    <w:rsid w:val="0035003C"/>
    <w:rsid w:val="00352228"/>
    <w:rsid w:val="00355FBA"/>
    <w:rsid w:val="0035718A"/>
    <w:rsid w:val="00357B10"/>
    <w:rsid w:val="003621E8"/>
    <w:rsid w:val="00363B1D"/>
    <w:rsid w:val="003647EF"/>
    <w:rsid w:val="00365A87"/>
    <w:rsid w:val="0036766E"/>
    <w:rsid w:val="003714B4"/>
    <w:rsid w:val="0037177C"/>
    <w:rsid w:val="00371ED0"/>
    <w:rsid w:val="00372DBD"/>
    <w:rsid w:val="003736F2"/>
    <w:rsid w:val="00377410"/>
    <w:rsid w:val="003812DC"/>
    <w:rsid w:val="00381F1C"/>
    <w:rsid w:val="00393ABB"/>
    <w:rsid w:val="003971FA"/>
    <w:rsid w:val="003A0CD6"/>
    <w:rsid w:val="003A50B0"/>
    <w:rsid w:val="003A5889"/>
    <w:rsid w:val="003B23F1"/>
    <w:rsid w:val="003B26B7"/>
    <w:rsid w:val="003B2BD7"/>
    <w:rsid w:val="003B3474"/>
    <w:rsid w:val="003B651F"/>
    <w:rsid w:val="003B67D1"/>
    <w:rsid w:val="003B67DB"/>
    <w:rsid w:val="003C27D5"/>
    <w:rsid w:val="003C3726"/>
    <w:rsid w:val="003D0690"/>
    <w:rsid w:val="003D0A86"/>
    <w:rsid w:val="003D0C36"/>
    <w:rsid w:val="003D5676"/>
    <w:rsid w:val="003D605B"/>
    <w:rsid w:val="003E0E78"/>
    <w:rsid w:val="003E1A97"/>
    <w:rsid w:val="003E6E5E"/>
    <w:rsid w:val="003F01BB"/>
    <w:rsid w:val="003F1BEA"/>
    <w:rsid w:val="003F33CA"/>
    <w:rsid w:val="00400E8D"/>
    <w:rsid w:val="00402B24"/>
    <w:rsid w:val="0040625C"/>
    <w:rsid w:val="00412C7C"/>
    <w:rsid w:val="0041309A"/>
    <w:rsid w:val="00415E04"/>
    <w:rsid w:val="004169C7"/>
    <w:rsid w:val="0042145A"/>
    <w:rsid w:val="00431054"/>
    <w:rsid w:val="004314B3"/>
    <w:rsid w:val="00431638"/>
    <w:rsid w:val="004347C8"/>
    <w:rsid w:val="0043482F"/>
    <w:rsid w:val="0043763F"/>
    <w:rsid w:val="0044012C"/>
    <w:rsid w:val="00440D73"/>
    <w:rsid w:val="00441FA4"/>
    <w:rsid w:val="0044301C"/>
    <w:rsid w:val="00445293"/>
    <w:rsid w:val="00445D00"/>
    <w:rsid w:val="00445EAE"/>
    <w:rsid w:val="004510F7"/>
    <w:rsid w:val="00451948"/>
    <w:rsid w:val="00460473"/>
    <w:rsid w:val="00463CE5"/>
    <w:rsid w:val="00470547"/>
    <w:rsid w:val="00477377"/>
    <w:rsid w:val="00480AA5"/>
    <w:rsid w:val="00480FA6"/>
    <w:rsid w:val="004816C6"/>
    <w:rsid w:val="00486E65"/>
    <w:rsid w:val="0049271E"/>
    <w:rsid w:val="00493FFF"/>
    <w:rsid w:val="004A1DDF"/>
    <w:rsid w:val="004A746A"/>
    <w:rsid w:val="004B18A1"/>
    <w:rsid w:val="004B4966"/>
    <w:rsid w:val="004B6E38"/>
    <w:rsid w:val="004C1BB3"/>
    <w:rsid w:val="004D0614"/>
    <w:rsid w:val="004D1EF2"/>
    <w:rsid w:val="004E383A"/>
    <w:rsid w:val="004E4F5C"/>
    <w:rsid w:val="004E75BB"/>
    <w:rsid w:val="004F4E37"/>
    <w:rsid w:val="004F5292"/>
    <w:rsid w:val="004F5E40"/>
    <w:rsid w:val="004F5E5C"/>
    <w:rsid w:val="00501000"/>
    <w:rsid w:val="005011D8"/>
    <w:rsid w:val="00501F39"/>
    <w:rsid w:val="00512CE1"/>
    <w:rsid w:val="00520D6D"/>
    <w:rsid w:val="005229CC"/>
    <w:rsid w:val="00523B90"/>
    <w:rsid w:val="005442DB"/>
    <w:rsid w:val="00544422"/>
    <w:rsid w:val="0054525E"/>
    <w:rsid w:val="00547049"/>
    <w:rsid w:val="005613F0"/>
    <w:rsid w:val="005622B7"/>
    <w:rsid w:val="00562DAE"/>
    <w:rsid w:val="00566CD6"/>
    <w:rsid w:val="00570275"/>
    <w:rsid w:val="0057246D"/>
    <w:rsid w:val="00573F68"/>
    <w:rsid w:val="005820DD"/>
    <w:rsid w:val="005821E7"/>
    <w:rsid w:val="00584876"/>
    <w:rsid w:val="00586BEB"/>
    <w:rsid w:val="00595A4B"/>
    <w:rsid w:val="005A1269"/>
    <w:rsid w:val="005A1FEE"/>
    <w:rsid w:val="005A6760"/>
    <w:rsid w:val="005A7236"/>
    <w:rsid w:val="005A7306"/>
    <w:rsid w:val="005B28A2"/>
    <w:rsid w:val="005B7630"/>
    <w:rsid w:val="005C2792"/>
    <w:rsid w:val="005C27C5"/>
    <w:rsid w:val="005C354C"/>
    <w:rsid w:val="005C502D"/>
    <w:rsid w:val="005C5CDB"/>
    <w:rsid w:val="005C6665"/>
    <w:rsid w:val="005D0AF3"/>
    <w:rsid w:val="005D4673"/>
    <w:rsid w:val="005E6DE8"/>
    <w:rsid w:val="005F44A5"/>
    <w:rsid w:val="005F4DC8"/>
    <w:rsid w:val="005F7C74"/>
    <w:rsid w:val="00601264"/>
    <w:rsid w:val="00602839"/>
    <w:rsid w:val="0060327A"/>
    <w:rsid w:val="00606394"/>
    <w:rsid w:val="00610490"/>
    <w:rsid w:val="00613CE0"/>
    <w:rsid w:val="0061504E"/>
    <w:rsid w:val="006159C4"/>
    <w:rsid w:val="00623E16"/>
    <w:rsid w:val="00624669"/>
    <w:rsid w:val="00625E1B"/>
    <w:rsid w:val="00627BA4"/>
    <w:rsid w:val="00631242"/>
    <w:rsid w:val="00634D92"/>
    <w:rsid w:val="006373DE"/>
    <w:rsid w:val="00640EC5"/>
    <w:rsid w:val="0064269B"/>
    <w:rsid w:val="00642C56"/>
    <w:rsid w:val="00644BCF"/>
    <w:rsid w:val="006461BB"/>
    <w:rsid w:val="006462BD"/>
    <w:rsid w:val="0064698F"/>
    <w:rsid w:val="006504CD"/>
    <w:rsid w:val="0066250A"/>
    <w:rsid w:val="0067002F"/>
    <w:rsid w:val="006710EB"/>
    <w:rsid w:val="00671291"/>
    <w:rsid w:val="00673452"/>
    <w:rsid w:val="006753E7"/>
    <w:rsid w:val="00677A0F"/>
    <w:rsid w:val="0068012A"/>
    <w:rsid w:val="006854BF"/>
    <w:rsid w:val="00686B73"/>
    <w:rsid w:val="00687D29"/>
    <w:rsid w:val="00690469"/>
    <w:rsid w:val="00694D46"/>
    <w:rsid w:val="006A2547"/>
    <w:rsid w:val="006A5895"/>
    <w:rsid w:val="006A6102"/>
    <w:rsid w:val="006A6AA9"/>
    <w:rsid w:val="006B0BCB"/>
    <w:rsid w:val="006B17E4"/>
    <w:rsid w:val="006B2004"/>
    <w:rsid w:val="006B5C83"/>
    <w:rsid w:val="006B60D3"/>
    <w:rsid w:val="006B6DFF"/>
    <w:rsid w:val="006B79AD"/>
    <w:rsid w:val="006C1474"/>
    <w:rsid w:val="006C2A9C"/>
    <w:rsid w:val="006C2C44"/>
    <w:rsid w:val="006C34D2"/>
    <w:rsid w:val="006C5DFD"/>
    <w:rsid w:val="006C61F5"/>
    <w:rsid w:val="006C6F22"/>
    <w:rsid w:val="006D0E8D"/>
    <w:rsid w:val="006D1AE4"/>
    <w:rsid w:val="006D1BA0"/>
    <w:rsid w:val="006D3F0C"/>
    <w:rsid w:val="006D4F14"/>
    <w:rsid w:val="006E2D9B"/>
    <w:rsid w:val="006E4482"/>
    <w:rsid w:val="006F1A28"/>
    <w:rsid w:val="006F1B55"/>
    <w:rsid w:val="006F33D6"/>
    <w:rsid w:val="006F463C"/>
    <w:rsid w:val="00701CF0"/>
    <w:rsid w:val="00702DD0"/>
    <w:rsid w:val="00712477"/>
    <w:rsid w:val="00712F91"/>
    <w:rsid w:val="00713825"/>
    <w:rsid w:val="00720C16"/>
    <w:rsid w:val="00721599"/>
    <w:rsid w:val="007231C0"/>
    <w:rsid w:val="007326D8"/>
    <w:rsid w:val="00733801"/>
    <w:rsid w:val="0073542B"/>
    <w:rsid w:val="00735C6B"/>
    <w:rsid w:val="00737A0B"/>
    <w:rsid w:val="00737A26"/>
    <w:rsid w:val="00740D11"/>
    <w:rsid w:val="00741206"/>
    <w:rsid w:val="007436E7"/>
    <w:rsid w:val="0074430E"/>
    <w:rsid w:val="0075558A"/>
    <w:rsid w:val="007574B0"/>
    <w:rsid w:val="00763B7A"/>
    <w:rsid w:val="00767957"/>
    <w:rsid w:val="00773541"/>
    <w:rsid w:val="00773589"/>
    <w:rsid w:val="00775BCA"/>
    <w:rsid w:val="00775F21"/>
    <w:rsid w:val="007764EB"/>
    <w:rsid w:val="00777575"/>
    <w:rsid w:val="0078040C"/>
    <w:rsid w:val="00781F03"/>
    <w:rsid w:val="00782124"/>
    <w:rsid w:val="0078387D"/>
    <w:rsid w:val="00794676"/>
    <w:rsid w:val="00795916"/>
    <w:rsid w:val="00796F5B"/>
    <w:rsid w:val="007B34C8"/>
    <w:rsid w:val="007B57C0"/>
    <w:rsid w:val="007B7568"/>
    <w:rsid w:val="007C3679"/>
    <w:rsid w:val="007D1A44"/>
    <w:rsid w:val="007D3D8D"/>
    <w:rsid w:val="007D3FA0"/>
    <w:rsid w:val="007D5652"/>
    <w:rsid w:val="007D60D3"/>
    <w:rsid w:val="007D71EE"/>
    <w:rsid w:val="007D76FD"/>
    <w:rsid w:val="007E0478"/>
    <w:rsid w:val="007F4F34"/>
    <w:rsid w:val="007F5EE0"/>
    <w:rsid w:val="007F6D4A"/>
    <w:rsid w:val="008025E6"/>
    <w:rsid w:val="00806205"/>
    <w:rsid w:val="00806A78"/>
    <w:rsid w:val="00806B46"/>
    <w:rsid w:val="00816998"/>
    <w:rsid w:val="00820003"/>
    <w:rsid w:val="008208CA"/>
    <w:rsid w:val="00826E52"/>
    <w:rsid w:val="00827FA4"/>
    <w:rsid w:val="008306B9"/>
    <w:rsid w:val="00833D54"/>
    <w:rsid w:val="008340F4"/>
    <w:rsid w:val="00836240"/>
    <w:rsid w:val="00837248"/>
    <w:rsid w:val="00842902"/>
    <w:rsid w:val="008443B6"/>
    <w:rsid w:val="00850BEA"/>
    <w:rsid w:val="008551AE"/>
    <w:rsid w:val="008606F6"/>
    <w:rsid w:val="0086160D"/>
    <w:rsid w:val="008648EE"/>
    <w:rsid w:val="00864EC1"/>
    <w:rsid w:val="008738D7"/>
    <w:rsid w:val="00876671"/>
    <w:rsid w:val="008770CF"/>
    <w:rsid w:val="00885DBE"/>
    <w:rsid w:val="008954AA"/>
    <w:rsid w:val="00896C3A"/>
    <w:rsid w:val="00896CC0"/>
    <w:rsid w:val="00896D5F"/>
    <w:rsid w:val="008A166C"/>
    <w:rsid w:val="008A4629"/>
    <w:rsid w:val="008A5A4C"/>
    <w:rsid w:val="008A6524"/>
    <w:rsid w:val="008A65DC"/>
    <w:rsid w:val="008B1D33"/>
    <w:rsid w:val="008B2F6F"/>
    <w:rsid w:val="008B3672"/>
    <w:rsid w:val="008B4451"/>
    <w:rsid w:val="008C11B2"/>
    <w:rsid w:val="008C168D"/>
    <w:rsid w:val="008C291F"/>
    <w:rsid w:val="008C37C8"/>
    <w:rsid w:val="008C39A1"/>
    <w:rsid w:val="008C6177"/>
    <w:rsid w:val="008D048F"/>
    <w:rsid w:val="008D24F6"/>
    <w:rsid w:val="008D5AF8"/>
    <w:rsid w:val="008D6656"/>
    <w:rsid w:val="008E2930"/>
    <w:rsid w:val="008E37AA"/>
    <w:rsid w:val="008E3FA8"/>
    <w:rsid w:val="008E5286"/>
    <w:rsid w:val="008F02D3"/>
    <w:rsid w:val="008F3333"/>
    <w:rsid w:val="008F6690"/>
    <w:rsid w:val="008F7A83"/>
    <w:rsid w:val="0090046A"/>
    <w:rsid w:val="00902239"/>
    <w:rsid w:val="0090318E"/>
    <w:rsid w:val="00903709"/>
    <w:rsid w:val="00903EEB"/>
    <w:rsid w:val="00904AA3"/>
    <w:rsid w:val="00906F0E"/>
    <w:rsid w:val="00910D37"/>
    <w:rsid w:val="009119D0"/>
    <w:rsid w:val="00911D6A"/>
    <w:rsid w:val="009152DF"/>
    <w:rsid w:val="00922D22"/>
    <w:rsid w:val="00922F84"/>
    <w:rsid w:val="009232EE"/>
    <w:rsid w:val="009243F4"/>
    <w:rsid w:val="0092451F"/>
    <w:rsid w:val="0092641C"/>
    <w:rsid w:val="00930CC7"/>
    <w:rsid w:val="00931BE4"/>
    <w:rsid w:val="00936614"/>
    <w:rsid w:val="00940CA0"/>
    <w:rsid w:val="00942B2D"/>
    <w:rsid w:val="00943401"/>
    <w:rsid w:val="009454D4"/>
    <w:rsid w:val="00950E52"/>
    <w:rsid w:val="00951BBA"/>
    <w:rsid w:val="00952123"/>
    <w:rsid w:val="0095460A"/>
    <w:rsid w:val="00957870"/>
    <w:rsid w:val="00957CD5"/>
    <w:rsid w:val="0096160A"/>
    <w:rsid w:val="009633A5"/>
    <w:rsid w:val="009641E4"/>
    <w:rsid w:val="009643AC"/>
    <w:rsid w:val="009653D4"/>
    <w:rsid w:val="00972021"/>
    <w:rsid w:val="009737AE"/>
    <w:rsid w:val="009754FC"/>
    <w:rsid w:val="00977E86"/>
    <w:rsid w:val="00983110"/>
    <w:rsid w:val="0098447A"/>
    <w:rsid w:val="009849A5"/>
    <w:rsid w:val="00990792"/>
    <w:rsid w:val="00990F44"/>
    <w:rsid w:val="00991702"/>
    <w:rsid w:val="009A4A9E"/>
    <w:rsid w:val="009B4676"/>
    <w:rsid w:val="009C1A41"/>
    <w:rsid w:val="009C1D65"/>
    <w:rsid w:val="009C5DDB"/>
    <w:rsid w:val="009D2527"/>
    <w:rsid w:val="009E238C"/>
    <w:rsid w:val="009E69FD"/>
    <w:rsid w:val="009E72E4"/>
    <w:rsid w:val="009F2EA2"/>
    <w:rsid w:val="00A00DFB"/>
    <w:rsid w:val="00A02654"/>
    <w:rsid w:val="00A05118"/>
    <w:rsid w:val="00A10858"/>
    <w:rsid w:val="00A15945"/>
    <w:rsid w:val="00A22D6D"/>
    <w:rsid w:val="00A24B4A"/>
    <w:rsid w:val="00A25723"/>
    <w:rsid w:val="00A27062"/>
    <w:rsid w:val="00A30E77"/>
    <w:rsid w:val="00A34557"/>
    <w:rsid w:val="00A41D9F"/>
    <w:rsid w:val="00A43D94"/>
    <w:rsid w:val="00A450B8"/>
    <w:rsid w:val="00A46B79"/>
    <w:rsid w:val="00A52CF6"/>
    <w:rsid w:val="00A52EE0"/>
    <w:rsid w:val="00A5301C"/>
    <w:rsid w:val="00A61217"/>
    <w:rsid w:val="00A64285"/>
    <w:rsid w:val="00A719D8"/>
    <w:rsid w:val="00A72E8C"/>
    <w:rsid w:val="00A77B31"/>
    <w:rsid w:val="00A8164C"/>
    <w:rsid w:val="00A81B0D"/>
    <w:rsid w:val="00A82A32"/>
    <w:rsid w:val="00A84E5A"/>
    <w:rsid w:val="00A90B18"/>
    <w:rsid w:val="00AA0787"/>
    <w:rsid w:val="00AA2CB5"/>
    <w:rsid w:val="00AA5585"/>
    <w:rsid w:val="00AA6013"/>
    <w:rsid w:val="00AA61A5"/>
    <w:rsid w:val="00AB1CDA"/>
    <w:rsid w:val="00AB5F11"/>
    <w:rsid w:val="00AB6AA6"/>
    <w:rsid w:val="00AB7D00"/>
    <w:rsid w:val="00AC17B6"/>
    <w:rsid w:val="00AC203B"/>
    <w:rsid w:val="00AC2227"/>
    <w:rsid w:val="00AC7038"/>
    <w:rsid w:val="00AD3265"/>
    <w:rsid w:val="00AD6859"/>
    <w:rsid w:val="00AE3DD0"/>
    <w:rsid w:val="00AE3ED1"/>
    <w:rsid w:val="00AE53A2"/>
    <w:rsid w:val="00AE6EF0"/>
    <w:rsid w:val="00AF0161"/>
    <w:rsid w:val="00AF08FE"/>
    <w:rsid w:val="00B01906"/>
    <w:rsid w:val="00B02B4E"/>
    <w:rsid w:val="00B02CE3"/>
    <w:rsid w:val="00B03ACC"/>
    <w:rsid w:val="00B06E5B"/>
    <w:rsid w:val="00B076DE"/>
    <w:rsid w:val="00B117B6"/>
    <w:rsid w:val="00B1296F"/>
    <w:rsid w:val="00B135A3"/>
    <w:rsid w:val="00B14619"/>
    <w:rsid w:val="00B1476B"/>
    <w:rsid w:val="00B15384"/>
    <w:rsid w:val="00B155F7"/>
    <w:rsid w:val="00B16A79"/>
    <w:rsid w:val="00B20C32"/>
    <w:rsid w:val="00B22CF8"/>
    <w:rsid w:val="00B244DF"/>
    <w:rsid w:val="00B24D50"/>
    <w:rsid w:val="00B26515"/>
    <w:rsid w:val="00B3120B"/>
    <w:rsid w:val="00B33533"/>
    <w:rsid w:val="00B44209"/>
    <w:rsid w:val="00B47ABC"/>
    <w:rsid w:val="00B503AF"/>
    <w:rsid w:val="00B5559A"/>
    <w:rsid w:val="00B55E94"/>
    <w:rsid w:val="00B57CBD"/>
    <w:rsid w:val="00B6161A"/>
    <w:rsid w:val="00B6303A"/>
    <w:rsid w:val="00B66C15"/>
    <w:rsid w:val="00B72E8C"/>
    <w:rsid w:val="00B73183"/>
    <w:rsid w:val="00B75E46"/>
    <w:rsid w:val="00B77DF9"/>
    <w:rsid w:val="00B84BFC"/>
    <w:rsid w:val="00B857F0"/>
    <w:rsid w:val="00B858C6"/>
    <w:rsid w:val="00B95751"/>
    <w:rsid w:val="00BA1534"/>
    <w:rsid w:val="00BA5818"/>
    <w:rsid w:val="00BA6D3C"/>
    <w:rsid w:val="00BB12B7"/>
    <w:rsid w:val="00BC1411"/>
    <w:rsid w:val="00BC5F1A"/>
    <w:rsid w:val="00BC717D"/>
    <w:rsid w:val="00BC71FE"/>
    <w:rsid w:val="00BC75CB"/>
    <w:rsid w:val="00BD0989"/>
    <w:rsid w:val="00BD5C9C"/>
    <w:rsid w:val="00BD602C"/>
    <w:rsid w:val="00BE0721"/>
    <w:rsid w:val="00BE155C"/>
    <w:rsid w:val="00BE49E8"/>
    <w:rsid w:val="00BE72E2"/>
    <w:rsid w:val="00BE7965"/>
    <w:rsid w:val="00BF2331"/>
    <w:rsid w:val="00BF49A0"/>
    <w:rsid w:val="00BF4B3A"/>
    <w:rsid w:val="00C019F7"/>
    <w:rsid w:val="00C02224"/>
    <w:rsid w:val="00C03D5B"/>
    <w:rsid w:val="00C109F7"/>
    <w:rsid w:val="00C110FD"/>
    <w:rsid w:val="00C11162"/>
    <w:rsid w:val="00C148B9"/>
    <w:rsid w:val="00C177EC"/>
    <w:rsid w:val="00C20F2A"/>
    <w:rsid w:val="00C2123E"/>
    <w:rsid w:val="00C23796"/>
    <w:rsid w:val="00C27694"/>
    <w:rsid w:val="00C315ED"/>
    <w:rsid w:val="00C31998"/>
    <w:rsid w:val="00C32125"/>
    <w:rsid w:val="00C33895"/>
    <w:rsid w:val="00C346EF"/>
    <w:rsid w:val="00C413C7"/>
    <w:rsid w:val="00C5191F"/>
    <w:rsid w:val="00C55C9A"/>
    <w:rsid w:val="00C60580"/>
    <w:rsid w:val="00C60924"/>
    <w:rsid w:val="00C64320"/>
    <w:rsid w:val="00C666B4"/>
    <w:rsid w:val="00C75690"/>
    <w:rsid w:val="00C768CC"/>
    <w:rsid w:val="00C80646"/>
    <w:rsid w:val="00C80A71"/>
    <w:rsid w:val="00C84739"/>
    <w:rsid w:val="00C8495C"/>
    <w:rsid w:val="00C8702E"/>
    <w:rsid w:val="00C91FEF"/>
    <w:rsid w:val="00C95AB2"/>
    <w:rsid w:val="00CA4CB2"/>
    <w:rsid w:val="00CB0CF2"/>
    <w:rsid w:val="00CB5A90"/>
    <w:rsid w:val="00CB76A0"/>
    <w:rsid w:val="00CC06AD"/>
    <w:rsid w:val="00CC0E0A"/>
    <w:rsid w:val="00CD67C3"/>
    <w:rsid w:val="00CE3127"/>
    <w:rsid w:val="00CE32AA"/>
    <w:rsid w:val="00CE590C"/>
    <w:rsid w:val="00CE6246"/>
    <w:rsid w:val="00CE6308"/>
    <w:rsid w:val="00CE6504"/>
    <w:rsid w:val="00CE75F3"/>
    <w:rsid w:val="00CF228E"/>
    <w:rsid w:val="00CF6A3A"/>
    <w:rsid w:val="00CF6B98"/>
    <w:rsid w:val="00CF6C6A"/>
    <w:rsid w:val="00CF7828"/>
    <w:rsid w:val="00D07EFB"/>
    <w:rsid w:val="00D1043C"/>
    <w:rsid w:val="00D10E86"/>
    <w:rsid w:val="00D15086"/>
    <w:rsid w:val="00D15355"/>
    <w:rsid w:val="00D174DE"/>
    <w:rsid w:val="00D17FBA"/>
    <w:rsid w:val="00D20AF8"/>
    <w:rsid w:val="00D26F5C"/>
    <w:rsid w:val="00D273D1"/>
    <w:rsid w:val="00D357A2"/>
    <w:rsid w:val="00D35AE4"/>
    <w:rsid w:val="00D400BD"/>
    <w:rsid w:val="00D445F3"/>
    <w:rsid w:val="00D51AAE"/>
    <w:rsid w:val="00D51BBC"/>
    <w:rsid w:val="00D51BDB"/>
    <w:rsid w:val="00D61393"/>
    <w:rsid w:val="00D6280F"/>
    <w:rsid w:val="00D64BBF"/>
    <w:rsid w:val="00D65897"/>
    <w:rsid w:val="00D725D6"/>
    <w:rsid w:val="00D7494D"/>
    <w:rsid w:val="00D75CD1"/>
    <w:rsid w:val="00D77AB1"/>
    <w:rsid w:val="00D77DDF"/>
    <w:rsid w:val="00D80848"/>
    <w:rsid w:val="00D87AE5"/>
    <w:rsid w:val="00D87B69"/>
    <w:rsid w:val="00D9768E"/>
    <w:rsid w:val="00DA0BDA"/>
    <w:rsid w:val="00DA4B26"/>
    <w:rsid w:val="00DA7038"/>
    <w:rsid w:val="00DB6557"/>
    <w:rsid w:val="00DC558D"/>
    <w:rsid w:val="00DC6591"/>
    <w:rsid w:val="00DD0E37"/>
    <w:rsid w:val="00DD24B4"/>
    <w:rsid w:val="00DD387F"/>
    <w:rsid w:val="00DE37AE"/>
    <w:rsid w:val="00DE7166"/>
    <w:rsid w:val="00DE7BB4"/>
    <w:rsid w:val="00DF261C"/>
    <w:rsid w:val="00DF2626"/>
    <w:rsid w:val="00DF2DB2"/>
    <w:rsid w:val="00DF5F3F"/>
    <w:rsid w:val="00DF7085"/>
    <w:rsid w:val="00E038C2"/>
    <w:rsid w:val="00E16D4F"/>
    <w:rsid w:val="00E259BC"/>
    <w:rsid w:val="00E262BB"/>
    <w:rsid w:val="00E30E2C"/>
    <w:rsid w:val="00E3366C"/>
    <w:rsid w:val="00E35E1A"/>
    <w:rsid w:val="00E430F1"/>
    <w:rsid w:val="00E43379"/>
    <w:rsid w:val="00E440AE"/>
    <w:rsid w:val="00E44684"/>
    <w:rsid w:val="00E453EB"/>
    <w:rsid w:val="00E504DD"/>
    <w:rsid w:val="00E507D4"/>
    <w:rsid w:val="00E57264"/>
    <w:rsid w:val="00E57F08"/>
    <w:rsid w:val="00E619DE"/>
    <w:rsid w:val="00E6281A"/>
    <w:rsid w:val="00E6419E"/>
    <w:rsid w:val="00E660DB"/>
    <w:rsid w:val="00E6760F"/>
    <w:rsid w:val="00E676A8"/>
    <w:rsid w:val="00E71A8A"/>
    <w:rsid w:val="00E80929"/>
    <w:rsid w:val="00E841DD"/>
    <w:rsid w:val="00E8536A"/>
    <w:rsid w:val="00E87C77"/>
    <w:rsid w:val="00E90ABB"/>
    <w:rsid w:val="00E90EA5"/>
    <w:rsid w:val="00E926E7"/>
    <w:rsid w:val="00E93416"/>
    <w:rsid w:val="00E941B4"/>
    <w:rsid w:val="00EA02F0"/>
    <w:rsid w:val="00EA3890"/>
    <w:rsid w:val="00EA500A"/>
    <w:rsid w:val="00EA5CFD"/>
    <w:rsid w:val="00EB4833"/>
    <w:rsid w:val="00EB747E"/>
    <w:rsid w:val="00EC27B1"/>
    <w:rsid w:val="00EC4EAD"/>
    <w:rsid w:val="00EC5087"/>
    <w:rsid w:val="00EC6ADF"/>
    <w:rsid w:val="00EC725A"/>
    <w:rsid w:val="00EC74D6"/>
    <w:rsid w:val="00ED2256"/>
    <w:rsid w:val="00ED25FA"/>
    <w:rsid w:val="00ED35E6"/>
    <w:rsid w:val="00ED4C23"/>
    <w:rsid w:val="00ED5D91"/>
    <w:rsid w:val="00EE17E5"/>
    <w:rsid w:val="00EE2E9B"/>
    <w:rsid w:val="00EF27B7"/>
    <w:rsid w:val="00EF4EA4"/>
    <w:rsid w:val="00F02C6F"/>
    <w:rsid w:val="00F06A0E"/>
    <w:rsid w:val="00F11229"/>
    <w:rsid w:val="00F11A3E"/>
    <w:rsid w:val="00F147B7"/>
    <w:rsid w:val="00F1766D"/>
    <w:rsid w:val="00F178AE"/>
    <w:rsid w:val="00F2022D"/>
    <w:rsid w:val="00F213E9"/>
    <w:rsid w:val="00F24AB1"/>
    <w:rsid w:val="00F26CAD"/>
    <w:rsid w:val="00F2768A"/>
    <w:rsid w:val="00F27DD0"/>
    <w:rsid w:val="00F3450D"/>
    <w:rsid w:val="00F35442"/>
    <w:rsid w:val="00F35ECE"/>
    <w:rsid w:val="00F37E96"/>
    <w:rsid w:val="00F4045E"/>
    <w:rsid w:val="00F432C9"/>
    <w:rsid w:val="00F54DB2"/>
    <w:rsid w:val="00F575D7"/>
    <w:rsid w:val="00F57CA3"/>
    <w:rsid w:val="00F60AEF"/>
    <w:rsid w:val="00F62E49"/>
    <w:rsid w:val="00F6515F"/>
    <w:rsid w:val="00F657F7"/>
    <w:rsid w:val="00F70776"/>
    <w:rsid w:val="00F708BC"/>
    <w:rsid w:val="00F711B0"/>
    <w:rsid w:val="00F726BE"/>
    <w:rsid w:val="00F74492"/>
    <w:rsid w:val="00F7625B"/>
    <w:rsid w:val="00F76411"/>
    <w:rsid w:val="00F76FC3"/>
    <w:rsid w:val="00F776FA"/>
    <w:rsid w:val="00F8022C"/>
    <w:rsid w:val="00F82A09"/>
    <w:rsid w:val="00F82EAA"/>
    <w:rsid w:val="00F83AB3"/>
    <w:rsid w:val="00F84A08"/>
    <w:rsid w:val="00F8724E"/>
    <w:rsid w:val="00F90E23"/>
    <w:rsid w:val="00F93FA8"/>
    <w:rsid w:val="00F95A29"/>
    <w:rsid w:val="00F967C3"/>
    <w:rsid w:val="00F97E77"/>
    <w:rsid w:val="00FA120F"/>
    <w:rsid w:val="00FA1CDA"/>
    <w:rsid w:val="00FA7DE5"/>
    <w:rsid w:val="00FB1795"/>
    <w:rsid w:val="00FB2211"/>
    <w:rsid w:val="00FB5F28"/>
    <w:rsid w:val="00FC6BF5"/>
    <w:rsid w:val="00FD2DAB"/>
    <w:rsid w:val="00FD4148"/>
    <w:rsid w:val="00FD60C6"/>
    <w:rsid w:val="00FE141C"/>
    <w:rsid w:val="00FE1756"/>
    <w:rsid w:val="00FE5B09"/>
    <w:rsid w:val="00FE5D2C"/>
    <w:rsid w:val="00FE69D9"/>
    <w:rsid w:val="00FF2BF1"/>
    <w:rsid w:val="00FF36B2"/>
    <w:rsid w:val="00FF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C3141"/>
  <w15:chartTrackingRefBased/>
  <w15:docId w15:val="{2C6F7B55-1111-4D41-A77B-36BA0E6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99" w:unhideWhenUsed="1" w:qFormat="1"/>
    <w:lsdException w:name="Hyperlink"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69C7"/>
    <w:pPr>
      <w:spacing w:after="120"/>
      <w:jc w:val="both"/>
    </w:pPr>
    <w:rPr>
      <w:rFonts w:ascii="Merriweather" w:hAnsi="Merriweather" w:cs="Calibri"/>
      <w:color w:val="000000"/>
      <w:szCs w:val="24"/>
      <w:lang w:val="it-IT" w:eastAsia="zh-CN"/>
    </w:rPr>
  </w:style>
  <w:style w:type="paragraph" w:styleId="Titolo1">
    <w:name w:val="heading 1"/>
    <w:basedOn w:val="Normale"/>
    <w:next w:val="Normale"/>
    <w:rsid w:val="00595A4B"/>
    <w:pPr>
      <w:keepNext/>
      <w:spacing w:before="240" w:after="60"/>
      <w:outlineLvl w:val="0"/>
    </w:pPr>
    <w:rPr>
      <w:rFonts w:ascii="Arial" w:hAnsi="Arial" w:cs="Arial"/>
      <w:b/>
      <w:bCs/>
      <w:kern w:val="32"/>
      <w:sz w:val="32"/>
      <w:szCs w:val="32"/>
    </w:rPr>
  </w:style>
  <w:style w:type="paragraph" w:styleId="Titolo2">
    <w:name w:val="heading 2"/>
    <w:basedOn w:val="Normale"/>
    <w:rsid w:val="00F2768A"/>
    <w:pPr>
      <w:spacing w:before="288" w:after="100" w:afterAutospacing="1"/>
      <w:outlineLvl w:val="1"/>
    </w:pPr>
    <w:rPr>
      <w:rFonts w:ascii="Helvetica" w:hAnsi="Helvetica" w:cs="Helvetica"/>
      <w:b/>
      <w:bCs/>
      <w:caps/>
      <w:sz w:val="30"/>
      <w:szCs w:val="30"/>
    </w:rPr>
  </w:style>
  <w:style w:type="paragraph" w:styleId="Titolo3">
    <w:name w:val="heading 3"/>
    <w:basedOn w:val="Normale"/>
    <w:rsid w:val="00F2768A"/>
    <w:pPr>
      <w:spacing w:before="100" w:beforeAutospacing="1" w:after="100" w:afterAutospacing="1"/>
      <w:outlineLvl w:val="2"/>
    </w:pPr>
    <w:rPr>
      <w:b/>
      <w:bCs/>
      <w:sz w:val="26"/>
      <w:szCs w:val="26"/>
    </w:rPr>
  </w:style>
  <w:style w:type="paragraph" w:styleId="Titolo5">
    <w:name w:val="heading 5"/>
    <w:basedOn w:val="Normale"/>
    <w:next w:val="Normale"/>
    <w:link w:val="Titolo5Carattere"/>
    <w:semiHidden/>
    <w:unhideWhenUsed/>
    <w:qFormat/>
    <w:rsid w:val="009119D0"/>
    <w:pPr>
      <w:spacing w:before="240" w:after="60"/>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semiHidden/>
    <w:rsid w:val="009119D0"/>
    <w:rPr>
      <w:rFonts w:ascii="Calibri" w:eastAsia="Times New Roman" w:hAnsi="Calibri" w:cs="Times New Roman"/>
      <w:b/>
      <w:bCs/>
      <w:i/>
      <w:iCs/>
      <w:color w:val="222222"/>
      <w:sz w:val="26"/>
      <w:szCs w:val="26"/>
      <w:lang w:eastAsia="zh-CN"/>
    </w:rPr>
  </w:style>
  <w:style w:type="paragraph" w:customStyle="1" w:styleId="Stile1">
    <w:name w:val="Stile1"/>
    <w:basedOn w:val="Titolo1"/>
    <w:rsid w:val="00595A4B"/>
    <w:rPr>
      <w:color w:val="222222"/>
      <w:sz w:val="24"/>
    </w:rPr>
  </w:style>
  <w:style w:type="paragraph" w:styleId="Testonotaapidipagina">
    <w:name w:val="footnote text"/>
    <w:basedOn w:val="Normale"/>
    <w:semiHidden/>
    <w:rsid w:val="00712F91"/>
    <w:rPr>
      <w:szCs w:val="20"/>
    </w:rPr>
  </w:style>
  <w:style w:type="character" w:styleId="Rimandonotaapidipagina">
    <w:name w:val="footnote reference"/>
    <w:semiHidden/>
    <w:rsid w:val="00712F91"/>
    <w:rPr>
      <w:vertAlign w:val="superscript"/>
    </w:rPr>
  </w:style>
  <w:style w:type="character" w:styleId="Collegamentoipertestuale">
    <w:name w:val="Hyperlink"/>
    <w:uiPriority w:val="99"/>
    <w:rsid w:val="00712F91"/>
    <w:rPr>
      <w:color w:val="0000FF"/>
      <w:u w:val="single"/>
    </w:rPr>
  </w:style>
  <w:style w:type="paragraph" w:styleId="Intestazione">
    <w:name w:val="header"/>
    <w:basedOn w:val="Normale"/>
    <w:link w:val="IntestazioneCarattere"/>
    <w:rsid w:val="006B60D3"/>
    <w:pPr>
      <w:tabs>
        <w:tab w:val="center" w:pos="4819"/>
        <w:tab w:val="right" w:pos="9638"/>
      </w:tabs>
    </w:pPr>
  </w:style>
  <w:style w:type="paragraph" w:styleId="Pidipagina">
    <w:name w:val="footer"/>
    <w:basedOn w:val="Normale"/>
    <w:rsid w:val="006B60D3"/>
    <w:pPr>
      <w:tabs>
        <w:tab w:val="center" w:pos="4819"/>
        <w:tab w:val="right" w:pos="9638"/>
      </w:tabs>
    </w:pPr>
  </w:style>
  <w:style w:type="paragraph" w:styleId="Sommario1">
    <w:name w:val="toc 1"/>
    <w:basedOn w:val="Normale"/>
    <w:next w:val="Normale"/>
    <w:autoRedefine/>
    <w:uiPriority w:val="39"/>
    <w:rsid w:val="00136A6D"/>
    <w:pPr>
      <w:tabs>
        <w:tab w:val="right" w:leader="dot" w:pos="7927"/>
      </w:tabs>
      <w:spacing w:before="360" w:after="0"/>
      <w:ind w:left="2694"/>
      <w:jc w:val="left"/>
    </w:pPr>
    <w:rPr>
      <w:rFonts w:asciiTheme="majorHAnsi" w:hAnsiTheme="majorHAnsi"/>
      <w:b/>
      <w:bCs/>
      <w:caps/>
      <w:sz w:val="24"/>
    </w:rPr>
  </w:style>
  <w:style w:type="paragraph" w:styleId="Sommario2">
    <w:name w:val="toc 2"/>
    <w:basedOn w:val="Normale"/>
    <w:next w:val="Normale"/>
    <w:autoRedefine/>
    <w:uiPriority w:val="39"/>
    <w:rsid w:val="00136A6D"/>
    <w:pPr>
      <w:tabs>
        <w:tab w:val="right" w:leader="dot" w:pos="7927"/>
      </w:tabs>
      <w:spacing w:before="240" w:after="0"/>
      <w:ind w:left="2694"/>
      <w:jc w:val="left"/>
    </w:pPr>
    <w:rPr>
      <w:rFonts w:asciiTheme="minorHAnsi" w:hAnsiTheme="minorHAnsi"/>
      <w:b/>
      <w:bCs/>
      <w:szCs w:val="20"/>
    </w:rPr>
  </w:style>
  <w:style w:type="paragraph" w:styleId="Sommario3">
    <w:name w:val="toc 3"/>
    <w:basedOn w:val="Normale"/>
    <w:next w:val="Normale"/>
    <w:autoRedefine/>
    <w:uiPriority w:val="39"/>
    <w:rsid w:val="00F97E77"/>
    <w:pPr>
      <w:spacing w:after="0"/>
      <w:ind w:left="200"/>
      <w:jc w:val="left"/>
    </w:pPr>
    <w:rPr>
      <w:rFonts w:asciiTheme="minorHAnsi" w:hAnsiTheme="minorHAnsi"/>
      <w:szCs w:val="20"/>
    </w:rPr>
  </w:style>
  <w:style w:type="paragraph" w:styleId="Sommario4">
    <w:name w:val="toc 4"/>
    <w:basedOn w:val="Normale"/>
    <w:next w:val="Normale"/>
    <w:autoRedefine/>
    <w:uiPriority w:val="39"/>
    <w:rsid w:val="00F54DB2"/>
    <w:pPr>
      <w:spacing w:after="0"/>
      <w:ind w:left="400"/>
      <w:jc w:val="left"/>
    </w:pPr>
    <w:rPr>
      <w:rFonts w:asciiTheme="minorHAnsi" w:hAnsiTheme="minorHAnsi"/>
      <w:szCs w:val="20"/>
    </w:rPr>
  </w:style>
  <w:style w:type="paragraph" w:styleId="Sommario5">
    <w:name w:val="toc 5"/>
    <w:basedOn w:val="Normale"/>
    <w:next w:val="Normale"/>
    <w:autoRedefine/>
    <w:uiPriority w:val="39"/>
    <w:rsid w:val="00F54DB2"/>
    <w:pPr>
      <w:spacing w:after="0"/>
      <w:ind w:left="600"/>
      <w:jc w:val="left"/>
    </w:pPr>
    <w:rPr>
      <w:rFonts w:asciiTheme="minorHAnsi" w:hAnsiTheme="minorHAnsi"/>
      <w:szCs w:val="20"/>
    </w:rPr>
  </w:style>
  <w:style w:type="paragraph" w:styleId="Sommario6">
    <w:name w:val="toc 6"/>
    <w:basedOn w:val="Normale"/>
    <w:next w:val="Normale"/>
    <w:autoRedefine/>
    <w:uiPriority w:val="39"/>
    <w:rsid w:val="00F54DB2"/>
    <w:pPr>
      <w:spacing w:after="0"/>
      <w:ind w:left="800"/>
      <w:jc w:val="left"/>
    </w:pPr>
    <w:rPr>
      <w:rFonts w:asciiTheme="minorHAnsi" w:hAnsiTheme="minorHAnsi"/>
      <w:szCs w:val="20"/>
    </w:rPr>
  </w:style>
  <w:style w:type="paragraph" w:styleId="Sommario7">
    <w:name w:val="toc 7"/>
    <w:basedOn w:val="Normale"/>
    <w:next w:val="Normale"/>
    <w:autoRedefine/>
    <w:uiPriority w:val="39"/>
    <w:rsid w:val="00F54DB2"/>
    <w:pPr>
      <w:spacing w:after="0"/>
      <w:ind w:left="1000"/>
      <w:jc w:val="left"/>
    </w:pPr>
    <w:rPr>
      <w:rFonts w:asciiTheme="minorHAnsi" w:hAnsiTheme="minorHAnsi"/>
      <w:szCs w:val="20"/>
    </w:rPr>
  </w:style>
  <w:style w:type="paragraph" w:styleId="Sommario8">
    <w:name w:val="toc 8"/>
    <w:basedOn w:val="Normale"/>
    <w:next w:val="Normale"/>
    <w:autoRedefine/>
    <w:uiPriority w:val="39"/>
    <w:rsid w:val="00F54DB2"/>
    <w:pPr>
      <w:spacing w:after="0"/>
      <w:ind w:left="1200"/>
      <w:jc w:val="left"/>
    </w:pPr>
    <w:rPr>
      <w:rFonts w:asciiTheme="minorHAnsi" w:hAnsiTheme="minorHAnsi"/>
      <w:szCs w:val="20"/>
    </w:rPr>
  </w:style>
  <w:style w:type="paragraph" w:styleId="Sommario9">
    <w:name w:val="toc 9"/>
    <w:basedOn w:val="Normale"/>
    <w:next w:val="Normale"/>
    <w:autoRedefine/>
    <w:uiPriority w:val="39"/>
    <w:rsid w:val="00F54DB2"/>
    <w:pPr>
      <w:spacing w:after="0"/>
      <w:ind w:left="1400"/>
      <w:jc w:val="left"/>
    </w:pPr>
    <w:rPr>
      <w:rFonts w:asciiTheme="minorHAnsi" w:hAnsiTheme="minorHAnsi"/>
      <w:szCs w:val="20"/>
    </w:rPr>
  </w:style>
  <w:style w:type="paragraph" w:customStyle="1" w:styleId="titoloarancio">
    <w:name w:val="titolo arancio"/>
    <w:basedOn w:val="Normale"/>
    <w:link w:val="titoloarancioCarattere"/>
    <w:rsid w:val="003971FA"/>
    <w:pPr>
      <w:jc w:val="left"/>
    </w:pPr>
    <w:rPr>
      <w:b/>
      <w:color w:val="DE7621"/>
      <w:sz w:val="32"/>
      <w:szCs w:val="28"/>
      <w:lang w:val="pt-BR"/>
    </w:rPr>
  </w:style>
  <w:style w:type="character" w:customStyle="1" w:styleId="titoloarancioCarattere">
    <w:name w:val="titolo arancio Carattere"/>
    <w:link w:val="titoloarancio"/>
    <w:rsid w:val="003971FA"/>
    <w:rPr>
      <w:rFonts w:ascii="Calibri" w:hAnsi="Calibri" w:cs="Calibri"/>
      <w:b/>
      <w:color w:val="DE7621"/>
      <w:sz w:val="32"/>
      <w:szCs w:val="28"/>
      <w:lang w:val="pt-BR" w:eastAsia="zh-CN"/>
    </w:rPr>
  </w:style>
  <w:style w:type="paragraph" w:customStyle="1" w:styleId="titoloarancio2">
    <w:name w:val="titolo arancio 2"/>
    <w:basedOn w:val="titoloarancio"/>
    <w:link w:val="titoloarancio2Carattere"/>
    <w:rsid w:val="00A15945"/>
    <w:rPr>
      <w:sz w:val="28"/>
    </w:rPr>
  </w:style>
  <w:style w:type="character" w:customStyle="1" w:styleId="titoloarancio2Carattere">
    <w:name w:val="titolo arancio 2 Carattere"/>
    <w:link w:val="titoloarancio2"/>
    <w:rsid w:val="00A15945"/>
    <w:rPr>
      <w:rFonts w:ascii="Calibri" w:hAnsi="Calibri" w:cs="Calibri"/>
      <w:b/>
      <w:color w:val="0070C0"/>
      <w:sz w:val="28"/>
      <w:szCs w:val="28"/>
      <w:lang w:val="pt-BR" w:eastAsia="zh-CN"/>
    </w:rPr>
  </w:style>
  <w:style w:type="paragraph" w:customStyle="1" w:styleId="titololoarancio3">
    <w:name w:val="titololo arancio 3"/>
    <w:basedOn w:val="titoloarancio2"/>
    <w:link w:val="titololoarancio3Carattere"/>
    <w:rsid w:val="00A15945"/>
    <w:rPr>
      <w:sz w:val="24"/>
      <w:szCs w:val="24"/>
    </w:rPr>
  </w:style>
  <w:style w:type="character" w:customStyle="1" w:styleId="titololoarancio3Carattere">
    <w:name w:val="titololo arancio 3 Carattere"/>
    <w:link w:val="titololoarancio3"/>
    <w:rsid w:val="00A15945"/>
    <w:rPr>
      <w:rFonts w:ascii="Calibri" w:hAnsi="Calibri" w:cs="Calibri"/>
      <w:b/>
      <w:color w:val="0070C0"/>
      <w:sz w:val="24"/>
      <w:szCs w:val="24"/>
      <w:lang w:val="pt-BR" w:eastAsia="zh-CN"/>
    </w:rPr>
  </w:style>
  <w:style w:type="table" w:styleId="Grigliatabella">
    <w:name w:val="Table Grid"/>
    <w:basedOn w:val="Tabellanormale"/>
    <w:rsid w:val="0021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a">
    <w:name w:val="testo tabella"/>
    <w:basedOn w:val="Normale"/>
    <w:link w:val="testotabellaCarattere"/>
    <w:qFormat/>
    <w:rsid w:val="001C02DC"/>
    <w:pPr>
      <w:spacing w:after="0"/>
      <w:jc w:val="left"/>
    </w:pPr>
    <w:rPr>
      <w:rFonts w:ascii="Merriweather Sans" w:hAnsi="Merriweather Sans"/>
      <w:sz w:val="18"/>
      <w:szCs w:val="18"/>
    </w:rPr>
  </w:style>
  <w:style w:type="character" w:customStyle="1" w:styleId="testotabellaCarattere">
    <w:name w:val="testo tabella Carattere"/>
    <w:link w:val="testotabella"/>
    <w:rsid w:val="001C02DC"/>
    <w:rPr>
      <w:rFonts w:ascii="Merriweather Sans" w:hAnsi="Merriweather Sans" w:cs="Calibri"/>
      <w:color w:val="000000"/>
      <w:sz w:val="18"/>
      <w:szCs w:val="18"/>
      <w:lang w:val="it-IT" w:eastAsia="zh-CN"/>
    </w:rPr>
  </w:style>
  <w:style w:type="paragraph" w:customStyle="1" w:styleId="TitoloIZS">
    <w:name w:val="Titolo IZS"/>
    <w:basedOn w:val="titoloarancio"/>
    <w:link w:val="TitoloIZSCarattere"/>
    <w:qFormat/>
    <w:rsid w:val="004169C7"/>
    <w:rPr>
      <w:rFonts w:ascii="Merriweather Sans" w:hAnsi="Merriweather Sans"/>
      <w:b w:val="0"/>
      <w:i/>
      <w:color w:val="177370"/>
      <w:sz w:val="40"/>
    </w:rPr>
  </w:style>
  <w:style w:type="character" w:customStyle="1" w:styleId="TitoloIZSCarattere">
    <w:name w:val="Titolo IZS Carattere"/>
    <w:link w:val="TitoloIZS"/>
    <w:rsid w:val="004169C7"/>
    <w:rPr>
      <w:rFonts w:ascii="Merriweather Sans" w:hAnsi="Merriweather Sans" w:cs="Calibri"/>
      <w:i/>
      <w:color w:val="177370"/>
      <w:sz w:val="40"/>
      <w:szCs w:val="28"/>
      <w:lang w:val="pt-BR" w:eastAsia="zh-CN"/>
    </w:rPr>
  </w:style>
  <w:style w:type="paragraph" w:customStyle="1" w:styleId="TitoloIZS2">
    <w:name w:val="Titolo IZS 2"/>
    <w:basedOn w:val="titoloarancio2"/>
    <w:link w:val="TitoloIZS2Carattere"/>
    <w:qFormat/>
    <w:rsid w:val="003B651F"/>
    <w:rPr>
      <w:rFonts w:ascii="Merriweather Sans" w:hAnsi="Merriweather Sans"/>
      <w:b w:val="0"/>
      <w:i/>
      <w:color w:val="177370"/>
    </w:rPr>
  </w:style>
  <w:style w:type="character" w:customStyle="1" w:styleId="TitoloIZS2Carattere">
    <w:name w:val="Titolo IZS 2 Carattere"/>
    <w:link w:val="TitoloIZS2"/>
    <w:rsid w:val="003B651F"/>
    <w:rPr>
      <w:rFonts w:ascii="Merriweather Sans" w:hAnsi="Merriweather Sans" w:cs="Calibri"/>
      <w:i/>
      <w:color w:val="177370"/>
      <w:sz w:val="28"/>
      <w:szCs w:val="28"/>
      <w:lang w:val="pt-BR" w:eastAsia="zh-CN"/>
    </w:rPr>
  </w:style>
  <w:style w:type="paragraph" w:customStyle="1" w:styleId="titoloIZS3">
    <w:name w:val="titolo IZS 3"/>
    <w:basedOn w:val="titololoarancio3"/>
    <w:link w:val="titoloIZS3Carattere"/>
    <w:qFormat/>
    <w:rsid w:val="001C02DC"/>
    <w:rPr>
      <w:rFonts w:ascii="Merriweather Sans" w:hAnsi="Merriweather Sans"/>
      <w:b w:val="0"/>
      <w:i/>
      <w:color w:val="177370"/>
    </w:rPr>
  </w:style>
  <w:style w:type="character" w:customStyle="1" w:styleId="titoloIZS3Carattere">
    <w:name w:val="titolo IZS 3 Carattere"/>
    <w:link w:val="titoloIZS3"/>
    <w:rsid w:val="001C02DC"/>
    <w:rPr>
      <w:rFonts w:ascii="Merriweather Sans" w:hAnsi="Merriweather Sans" w:cs="Calibri"/>
      <w:i/>
      <w:color w:val="177370"/>
      <w:sz w:val="24"/>
      <w:szCs w:val="24"/>
      <w:lang w:val="pt-BR" w:eastAsia="zh-CN"/>
    </w:rPr>
  </w:style>
  <w:style w:type="paragraph" w:customStyle="1" w:styleId="Titologiallo">
    <w:name w:val="Titolo giallo"/>
    <w:basedOn w:val="TitoloIZS"/>
    <w:link w:val="TitologialloCarattere"/>
    <w:rsid w:val="00151EF2"/>
    <w:rPr>
      <w:color w:val="EBB610"/>
    </w:rPr>
  </w:style>
  <w:style w:type="character" w:customStyle="1" w:styleId="TitologialloCarattere">
    <w:name w:val="Titolo giallo Carattere"/>
    <w:link w:val="Titologiallo"/>
    <w:rsid w:val="00151EF2"/>
    <w:rPr>
      <w:rFonts w:ascii="Calibri" w:hAnsi="Calibri" w:cs="Calibri"/>
      <w:b/>
      <w:color w:val="EBB610"/>
      <w:sz w:val="32"/>
      <w:szCs w:val="28"/>
      <w:lang w:val="pt-BR" w:eastAsia="zh-CN"/>
    </w:rPr>
  </w:style>
  <w:style w:type="paragraph" w:customStyle="1" w:styleId="titologiallo2">
    <w:name w:val="titolo giallo 2"/>
    <w:basedOn w:val="TitoloIZS2"/>
    <w:link w:val="titologiallo2Carattere"/>
    <w:rsid w:val="00151EF2"/>
    <w:rPr>
      <w:color w:val="EBB610"/>
    </w:rPr>
  </w:style>
  <w:style w:type="character" w:customStyle="1" w:styleId="titologiallo2Carattere">
    <w:name w:val="titolo giallo 2 Carattere"/>
    <w:link w:val="titologiallo2"/>
    <w:rsid w:val="00151EF2"/>
    <w:rPr>
      <w:rFonts w:ascii="Calibri" w:hAnsi="Calibri" w:cs="Calibri"/>
      <w:b/>
      <w:color w:val="EBB610"/>
      <w:sz w:val="28"/>
      <w:szCs w:val="28"/>
      <w:lang w:val="pt-BR" w:eastAsia="zh-CN"/>
    </w:rPr>
  </w:style>
  <w:style w:type="paragraph" w:customStyle="1" w:styleId="titologiallo3">
    <w:name w:val="titolo giallo 3"/>
    <w:basedOn w:val="titoloIZS3"/>
    <w:link w:val="titologiallo3Carattere"/>
    <w:rsid w:val="00151EF2"/>
    <w:rPr>
      <w:color w:val="EBB610"/>
    </w:rPr>
  </w:style>
  <w:style w:type="character" w:customStyle="1" w:styleId="titologiallo3Carattere">
    <w:name w:val="titolo giallo 3 Carattere"/>
    <w:link w:val="titologiallo3"/>
    <w:rsid w:val="00151EF2"/>
    <w:rPr>
      <w:rFonts w:ascii="Calibri" w:hAnsi="Calibri" w:cs="Calibri"/>
      <w:b/>
      <w:color w:val="EBB610"/>
      <w:sz w:val="24"/>
      <w:szCs w:val="24"/>
      <w:lang w:val="pt-BR" w:eastAsia="zh-CN"/>
    </w:rPr>
  </w:style>
  <w:style w:type="paragraph" w:customStyle="1" w:styleId="Default">
    <w:name w:val="Default"/>
    <w:rsid w:val="009119D0"/>
    <w:pPr>
      <w:autoSpaceDE w:val="0"/>
      <w:autoSpaceDN w:val="0"/>
      <w:adjustRightInd w:val="0"/>
    </w:pPr>
    <w:rPr>
      <w:rFonts w:ascii="Century Gothic" w:eastAsia="Times New Roman" w:hAnsi="Century Gothic" w:cs="Century Gothic"/>
      <w:color w:val="000000"/>
      <w:sz w:val="24"/>
      <w:szCs w:val="24"/>
      <w:lang w:val="it-IT" w:eastAsia="it-IT"/>
    </w:rPr>
  </w:style>
  <w:style w:type="paragraph" w:styleId="Paragrafoelenco">
    <w:name w:val="List Paragraph"/>
    <w:basedOn w:val="Normale"/>
    <w:uiPriority w:val="34"/>
    <w:qFormat/>
    <w:rsid w:val="001D7023"/>
    <w:pPr>
      <w:ind w:left="720"/>
      <w:contextualSpacing/>
      <w:jc w:val="left"/>
    </w:pPr>
    <w:rPr>
      <w:rFonts w:eastAsia="Calibri" w:cs="Times New Roman"/>
      <w:color w:val="auto"/>
      <w:szCs w:val="22"/>
      <w:lang w:eastAsia="en-US"/>
    </w:rPr>
  </w:style>
  <w:style w:type="paragraph" w:customStyle="1" w:styleId="tabellaneltesto">
    <w:name w:val="tabella nel testo"/>
    <w:basedOn w:val="testotabella"/>
    <w:link w:val="tabellaneltestoCarattere"/>
    <w:rsid w:val="00470547"/>
    <w:rPr>
      <w:sz w:val="20"/>
      <w:szCs w:val="24"/>
    </w:rPr>
  </w:style>
  <w:style w:type="character" w:customStyle="1" w:styleId="tabellaneltestoCarattere">
    <w:name w:val="tabella nel testo Carattere"/>
    <w:link w:val="tabellaneltesto"/>
    <w:rsid w:val="00470547"/>
    <w:rPr>
      <w:rFonts w:ascii="Calibri" w:hAnsi="Calibri" w:cs="Calibri"/>
      <w:color w:val="222222"/>
      <w:sz w:val="18"/>
      <w:szCs w:val="24"/>
      <w:lang w:eastAsia="zh-CN"/>
    </w:rPr>
  </w:style>
  <w:style w:type="paragraph" w:customStyle="1" w:styleId="titolitabellaneltesto">
    <w:name w:val="titoli tabella nel testo"/>
    <w:basedOn w:val="testotabella"/>
    <w:link w:val="titolitabellaneltestoCarattere"/>
    <w:rsid w:val="00DA4B26"/>
    <w:rPr>
      <w:b/>
      <w:color w:val="0070C0"/>
      <w:sz w:val="24"/>
      <w:szCs w:val="24"/>
    </w:rPr>
  </w:style>
  <w:style w:type="character" w:customStyle="1" w:styleId="titolitabellaneltestoCarattere">
    <w:name w:val="titoli tabella nel testo Carattere"/>
    <w:link w:val="titolitabellaneltesto"/>
    <w:rsid w:val="00DA4B26"/>
    <w:rPr>
      <w:rFonts w:ascii="Calibri" w:hAnsi="Calibri" w:cs="Calibri"/>
      <w:b/>
      <w:color w:val="0070C0"/>
      <w:sz w:val="24"/>
      <w:szCs w:val="24"/>
      <w:lang w:eastAsia="zh-CN"/>
    </w:rPr>
  </w:style>
  <w:style w:type="table" w:customStyle="1" w:styleId="tabellaCalibri12">
    <w:name w:val="tabella Calibri12"/>
    <w:basedOn w:val="Tabellanormale"/>
    <w:rsid w:val="001976AA"/>
    <w:rPr>
      <w:rFonts w:ascii="Calibri" w:hAnsi="Calibri"/>
      <w:sz w:val="24"/>
    </w:rPr>
    <w:tblPr>
      <w:tblBorders>
        <w:top w:val="single" w:sz="4" w:space="0" w:color="808080"/>
        <w:bottom w:val="single" w:sz="4" w:space="0" w:color="808080"/>
        <w:insideH w:val="single" w:sz="4" w:space="0" w:color="808080"/>
      </w:tblBorders>
    </w:tblPr>
    <w:tcPr>
      <w:vAlign w:val="center"/>
    </w:tcPr>
  </w:style>
  <w:style w:type="paragraph" w:styleId="Corpodeltesto2">
    <w:name w:val="Body Text 2"/>
    <w:basedOn w:val="Normale"/>
    <w:link w:val="Corpodeltesto2Carattere"/>
    <w:rsid w:val="00470547"/>
    <w:rPr>
      <w:rFonts w:ascii="Century Gothic" w:eastAsia="Times New Roman" w:hAnsi="Century Gothic" w:cs="Times New Roman"/>
      <w:color w:val="auto"/>
      <w:szCs w:val="20"/>
      <w:lang w:eastAsia="it-IT"/>
    </w:rPr>
  </w:style>
  <w:style w:type="character" w:customStyle="1" w:styleId="Corpodeltesto2Carattere">
    <w:name w:val="Corpo del testo 2 Carattere"/>
    <w:link w:val="Corpodeltesto2"/>
    <w:rsid w:val="00470547"/>
    <w:rPr>
      <w:rFonts w:ascii="Century Gothic" w:eastAsia="Times New Roman" w:hAnsi="Century Gothic"/>
    </w:rPr>
  </w:style>
  <w:style w:type="paragraph" w:styleId="Testofumetto">
    <w:name w:val="Balloon Text"/>
    <w:basedOn w:val="Normale"/>
    <w:link w:val="TestofumettoCarattere"/>
    <w:rsid w:val="00DC6591"/>
    <w:rPr>
      <w:rFonts w:ascii="Tahoma" w:hAnsi="Tahoma" w:cs="Tahoma"/>
      <w:sz w:val="16"/>
      <w:szCs w:val="16"/>
    </w:rPr>
  </w:style>
  <w:style w:type="character" w:customStyle="1" w:styleId="TestofumettoCarattere">
    <w:name w:val="Testo fumetto Carattere"/>
    <w:link w:val="Testofumetto"/>
    <w:rsid w:val="00DC6591"/>
    <w:rPr>
      <w:rFonts w:ascii="Tahoma" w:hAnsi="Tahoma" w:cs="Tahoma"/>
      <w:color w:val="222222"/>
      <w:sz w:val="16"/>
      <w:szCs w:val="16"/>
      <w:lang w:eastAsia="zh-CN"/>
    </w:rPr>
  </w:style>
  <w:style w:type="paragraph" w:customStyle="1" w:styleId="titolotabellaazzurro">
    <w:name w:val="titolo tabella azzurro"/>
    <w:basedOn w:val="tabellaneltesto"/>
    <w:link w:val="titolotabellaazzurroCarattere"/>
    <w:qFormat/>
    <w:rsid w:val="001C02DC"/>
    <w:rPr>
      <w:b/>
      <w:color w:val="177370"/>
    </w:rPr>
  </w:style>
  <w:style w:type="paragraph" w:customStyle="1" w:styleId="TitoloIZS4">
    <w:name w:val="Titolo IZS 4"/>
    <w:basedOn w:val="Normale"/>
    <w:link w:val="TitoloIZS4Carattere"/>
    <w:qFormat/>
    <w:rsid w:val="004169C7"/>
    <w:rPr>
      <w:b/>
      <w:color w:val="595959"/>
      <w:sz w:val="22"/>
    </w:rPr>
  </w:style>
  <w:style w:type="character" w:customStyle="1" w:styleId="titolotabellaazzurroCarattere">
    <w:name w:val="titolo tabella azzurro Carattere"/>
    <w:link w:val="titolotabellaazzurro"/>
    <w:rsid w:val="001C02DC"/>
    <w:rPr>
      <w:rFonts w:ascii="Merriweather Sans" w:hAnsi="Merriweather Sans" w:cs="Calibri"/>
      <w:b/>
      <w:color w:val="177370"/>
      <w:szCs w:val="24"/>
      <w:lang w:val="it-IT" w:eastAsia="zh-CN"/>
    </w:rPr>
  </w:style>
  <w:style w:type="character" w:customStyle="1" w:styleId="TitoloIZS4Carattere">
    <w:name w:val="Titolo IZS 4 Carattere"/>
    <w:link w:val="TitoloIZS4"/>
    <w:rsid w:val="004169C7"/>
    <w:rPr>
      <w:rFonts w:ascii="Merriweather" w:hAnsi="Merriweather" w:cs="Calibri"/>
      <w:b/>
      <w:color w:val="595959"/>
      <w:sz w:val="22"/>
      <w:szCs w:val="24"/>
      <w:lang w:val="it-IT" w:eastAsia="zh-CN"/>
    </w:rPr>
  </w:style>
  <w:style w:type="paragraph" w:customStyle="1" w:styleId="titoloverde3">
    <w:name w:val="titolo verde 3"/>
    <w:basedOn w:val="titoloIZS3"/>
    <w:link w:val="titoloverde3Carattere"/>
    <w:rsid w:val="00CB0CF2"/>
    <w:rPr>
      <w:color w:val="749C2A"/>
    </w:rPr>
  </w:style>
  <w:style w:type="paragraph" w:customStyle="1" w:styleId="titoloverde2">
    <w:name w:val="titolo verde 2"/>
    <w:basedOn w:val="TitoloIZS2"/>
    <w:link w:val="titoloverde2Carattere"/>
    <w:rsid w:val="00CB0CF2"/>
    <w:rPr>
      <w:color w:val="749C2A"/>
    </w:rPr>
  </w:style>
  <w:style w:type="character" w:customStyle="1" w:styleId="titoloverde3Carattere">
    <w:name w:val="titolo verde 3 Carattere"/>
    <w:link w:val="titoloverde3"/>
    <w:rsid w:val="00CB0CF2"/>
    <w:rPr>
      <w:rFonts w:ascii="Calibri" w:hAnsi="Calibri" w:cs="Calibri"/>
      <w:b/>
      <w:color w:val="749C2A"/>
      <w:sz w:val="24"/>
      <w:szCs w:val="24"/>
      <w:lang w:val="pt-BR" w:eastAsia="zh-CN"/>
    </w:rPr>
  </w:style>
  <w:style w:type="paragraph" w:customStyle="1" w:styleId="titoloverde1">
    <w:name w:val="titolo verde 1"/>
    <w:basedOn w:val="TitoloIZS"/>
    <w:link w:val="titoloverde1Carattere"/>
    <w:rsid w:val="00CB0CF2"/>
    <w:rPr>
      <w:color w:val="749C2A"/>
    </w:rPr>
  </w:style>
  <w:style w:type="character" w:customStyle="1" w:styleId="titoloverde2Carattere">
    <w:name w:val="titolo verde 2 Carattere"/>
    <w:link w:val="titoloverde2"/>
    <w:rsid w:val="00CB0CF2"/>
    <w:rPr>
      <w:rFonts w:ascii="Calibri" w:hAnsi="Calibri" w:cs="Calibri"/>
      <w:b/>
      <w:color w:val="749C2A"/>
      <w:sz w:val="28"/>
      <w:szCs w:val="28"/>
      <w:lang w:val="pt-BR" w:eastAsia="zh-CN"/>
    </w:rPr>
  </w:style>
  <w:style w:type="paragraph" w:customStyle="1" w:styleId="titolotabellaverde">
    <w:name w:val="titolo tabella verde"/>
    <w:basedOn w:val="titolotabellaazzurro"/>
    <w:link w:val="titolotabellaverdeCarattere"/>
    <w:rsid w:val="00CB0CF2"/>
    <w:rPr>
      <w:color w:val="749C2A"/>
    </w:rPr>
  </w:style>
  <w:style w:type="character" w:customStyle="1" w:styleId="titoloverde1Carattere">
    <w:name w:val="titolo verde 1 Carattere"/>
    <w:link w:val="titoloverde1"/>
    <w:rsid w:val="00CB0CF2"/>
    <w:rPr>
      <w:rFonts w:ascii="Calibri" w:hAnsi="Calibri" w:cs="Calibri"/>
      <w:b/>
      <w:color w:val="749C2A"/>
      <w:sz w:val="32"/>
      <w:szCs w:val="28"/>
      <w:lang w:val="pt-BR" w:eastAsia="zh-CN"/>
    </w:rPr>
  </w:style>
  <w:style w:type="paragraph" w:customStyle="1" w:styleId="titoloverdetabellaneltesto">
    <w:name w:val="titolo verde tabella nel testo"/>
    <w:basedOn w:val="titolitabellaneltesto"/>
    <w:link w:val="titoloverdetabellaneltestoCarattere"/>
    <w:rsid w:val="00CB0CF2"/>
    <w:rPr>
      <w:color w:val="749C2A"/>
    </w:rPr>
  </w:style>
  <w:style w:type="character" w:customStyle="1" w:styleId="titolotabellaverdeCarattere">
    <w:name w:val="titolo tabella verde Carattere"/>
    <w:link w:val="titolotabellaverde"/>
    <w:rsid w:val="00CB0CF2"/>
    <w:rPr>
      <w:rFonts w:ascii="Calibri" w:hAnsi="Calibri" w:cs="Calibri"/>
      <w:b/>
      <w:color w:val="749C2A"/>
      <w:sz w:val="18"/>
      <w:szCs w:val="24"/>
      <w:lang w:eastAsia="zh-CN"/>
    </w:rPr>
  </w:style>
  <w:style w:type="paragraph" w:customStyle="1" w:styleId="titolorelazioneIZS">
    <w:name w:val="titolo relazione IZS"/>
    <w:basedOn w:val="TitoloIZS"/>
    <w:link w:val="titolorelazioneIZSCarattere"/>
    <w:qFormat/>
    <w:rsid w:val="001C02DC"/>
    <w:rPr>
      <w:color w:val="auto"/>
      <w:sz w:val="56"/>
      <w:szCs w:val="44"/>
    </w:rPr>
  </w:style>
  <w:style w:type="character" w:customStyle="1" w:styleId="titoloverdetabellaneltestoCarattere">
    <w:name w:val="titolo verde tabella nel testo Carattere"/>
    <w:link w:val="titoloverdetabellaneltesto"/>
    <w:rsid w:val="00CB0CF2"/>
    <w:rPr>
      <w:rFonts w:ascii="Calibri" w:hAnsi="Calibri" w:cs="Calibri"/>
      <w:b/>
      <w:color w:val="749C2A"/>
      <w:sz w:val="24"/>
      <w:szCs w:val="24"/>
      <w:lang w:eastAsia="zh-CN"/>
    </w:rPr>
  </w:style>
  <w:style w:type="paragraph" w:customStyle="1" w:styleId="titolorelazioneverde">
    <w:name w:val="titolo relazione verde"/>
    <w:basedOn w:val="titolorelazioneIZS"/>
    <w:link w:val="titolorelazioneverdeCarattere"/>
    <w:rsid w:val="00CB0CF2"/>
    <w:rPr>
      <w:color w:val="749C2A"/>
    </w:rPr>
  </w:style>
  <w:style w:type="character" w:customStyle="1" w:styleId="titolorelazioneIZSCarattere">
    <w:name w:val="titolo relazione IZS Carattere"/>
    <w:link w:val="titolorelazioneIZS"/>
    <w:rsid w:val="001C02DC"/>
    <w:rPr>
      <w:rFonts w:ascii="Merriweather Sans" w:hAnsi="Merriweather Sans" w:cs="Calibri"/>
      <w:i/>
      <w:sz w:val="56"/>
      <w:szCs w:val="44"/>
      <w:lang w:val="pt-BR" w:eastAsia="zh-CN"/>
    </w:rPr>
  </w:style>
  <w:style w:type="paragraph" w:customStyle="1" w:styleId="datarelazione">
    <w:name w:val="data relazione"/>
    <w:basedOn w:val="Normale"/>
    <w:link w:val="datarelazioneCarattere"/>
    <w:qFormat/>
    <w:rsid w:val="001C02DC"/>
    <w:pPr>
      <w:jc w:val="right"/>
    </w:pPr>
    <w:rPr>
      <w:rFonts w:ascii="Merriweather Sans" w:hAnsi="Merriweather Sans"/>
      <w:b/>
      <w:color w:val="auto"/>
      <w:szCs w:val="36"/>
      <w:lang w:val="pt-BR"/>
    </w:rPr>
  </w:style>
  <w:style w:type="character" w:customStyle="1" w:styleId="titolorelazioneverdeCarattere">
    <w:name w:val="titolo relazione verde Carattere"/>
    <w:link w:val="titolorelazioneverde"/>
    <w:rsid w:val="00CB0CF2"/>
    <w:rPr>
      <w:rFonts w:ascii="Calibri" w:hAnsi="Calibri" w:cs="Calibri"/>
      <w:b/>
      <w:color w:val="749C2A"/>
      <w:sz w:val="44"/>
      <w:szCs w:val="44"/>
      <w:lang w:val="pt-BR" w:eastAsia="zh-CN"/>
    </w:rPr>
  </w:style>
  <w:style w:type="paragraph" w:customStyle="1" w:styleId="titolorelazioneverdescuro">
    <w:name w:val="titolo relazione verde scuro"/>
    <w:basedOn w:val="titolorelazioneIZS"/>
    <w:link w:val="titolorelazioneverdescuroCarattere"/>
    <w:rsid w:val="00303C34"/>
    <w:rPr>
      <w:color w:val="007B52"/>
    </w:rPr>
  </w:style>
  <w:style w:type="character" w:customStyle="1" w:styleId="datarelazioneCarattere">
    <w:name w:val="data relazione Carattere"/>
    <w:link w:val="datarelazione"/>
    <w:rsid w:val="001C02DC"/>
    <w:rPr>
      <w:rFonts w:ascii="Merriweather Sans" w:hAnsi="Merriweather Sans" w:cs="Calibri"/>
      <w:b/>
      <w:szCs w:val="36"/>
      <w:lang w:val="pt-BR" w:eastAsia="zh-CN"/>
    </w:rPr>
  </w:style>
  <w:style w:type="paragraph" w:customStyle="1" w:styleId="titoloverdescuro">
    <w:name w:val="titolo verde scuro"/>
    <w:basedOn w:val="TitoloIZS"/>
    <w:link w:val="titoloverdescuroCarattere"/>
    <w:rsid w:val="00BA5818"/>
    <w:rPr>
      <w:color w:val="007B52"/>
    </w:rPr>
  </w:style>
  <w:style w:type="character" w:customStyle="1" w:styleId="titolorelazioneverdescuroCarattere">
    <w:name w:val="titolo relazione verde scuro Carattere"/>
    <w:link w:val="titolorelazioneverdescuro"/>
    <w:rsid w:val="00303C34"/>
    <w:rPr>
      <w:rFonts w:ascii="Calibri" w:hAnsi="Calibri" w:cs="Calibri"/>
      <w:b/>
      <w:color w:val="007B52"/>
      <w:sz w:val="44"/>
      <w:szCs w:val="44"/>
      <w:lang w:val="pt-BR" w:eastAsia="zh-CN"/>
    </w:rPr>
  </w:style>
  <w:style w:type="paragraph" w:customStyle="1" w:styleId="titolo2verdescuro">
    <w:name w:val="titolo 2 verde scuro"/>
    <w:basedOn w:val="TitoloIZS2"/>
    <w:link w:val="titolo2verdescuroCarattere"/>
    <w:rsid w:val="00BA5818"/>
    <w:rPr>
      <w:color w:val="007B52"/>
    </w:rPr>
  </w:style>
  <w:style w:type="character" w:customStyle="1" w:styleId="titoloverdescuroCarattere">
    <w:name w:val="titolo verde scuro Carattere"/>
    <w:link w:val="titoloverdescuro"/>
    <w:rsid w:val="00BA5818"/>
    <w:rPr>
      <w:rFonts w:ascii="Calibri" w:hAnsi="Calibri" w:cs="Calibri"/>
      <w:b/>
      <w:color w:val="007B52"/>
      <w:sz w:val="32"/>
      <w:szCs w:val="28"/>
      <w:lang w:val="pt-BR" w:eastAsia="zh-CN"/>
    </w:rPr>
  </w:style>
  <w:style w:type="paragraph" w:customStyle="1" w:styleId="titolo3verdescuro">
    <w:name w:val="titolo 3 verde scuro"/>
    <w:basedOn w:val="titoloIZS3"/>
    <w:link w:val="titolo3verdescuroCarattere"/>
    <w:rsid w:val="00BA5818"/>
    <w:rPr>
      <w:color w:val="007B52"/>
    </w:rPr>
  </w:style>
  <w:style w:type="character" w:customStyle="1" w:styleId="titolo2verdescuroCarattere">
    <w:name w:val="titolo 2 verde scuro Carattere"/>
    <w:link w:val="titolo2verdescuro"/>
    <w:rsid w:val="00BA5818"/>
    <w:rPr>
      <w:rFonts w:ascii="Calibri" w:hAnsi="Calibri" w:cs="Calibri"/>
      <w:b/>
      <w:color w:val="007B52"/>
      <w:sz w:val="28"/>
      <w:szCs w:val="28"/>
      <w:lang w:val="pt-BR" w:eastAsia="zh-CN"/>
    </w:rPr>
  </w:style>
  <w:style w:type="paragraph" w:customStyle="1" w:styleId="titolotabellaverdescuro">
    <w:name w:val="titolo tabella verde scuro"/>
    <w:basedOn w:val="tabellaneltesto"/>
    <w:link w:val="titolotabellaverdescuroCarattere"/>
    <w:rsid w:val="00BA5818"/>
    <w:pPr>
      <w:spacing w:after="120"/>
    </w:pPr>
    <w:rPr>
      <w:b/>
      <w:color w:val="007B52"/>
      <w:szCs w:val="20"/>
    </w:rPr>
  </w:style>
  <w:style w:type="character" w:customStyle="1" w:styleId="titolo3verdescuroCarattere">
    <w:name w:val="titolo 3 verde scuro Carattere"/>
    <w:link w:val="titolo3verdescuro"/>
    <w:rsid w:val="00BA5818"/>
    <w:rPr>
      <w:rFonts w:ascii="Calibri" w:hAnsi="Calibri" w:cs="Calibri"/>
      <w:b/>
      <w:color w:val="007B52"/>
      <w:sz w:val="24"/>
      <w:szCs w:val="24"/>
      <w:lang w:val="pt-BR" w:eastAsia="zh-CN"/>
    </w:rPr>
  </w:style>
  <w:style w:type="paragraph" w:customStyle="1" w:styleId="intestazione0">
    <w:name w:val="intestazione"/>
    <w:basedOn w:val="Intestazione"/>
    <w:link w:val="intestazioneCarattere0"/>
    <w:qFormat/>
    <w:rsid w:val="003D0A86"/>
    <w:pPr>
      <w:spacing w:after="0"/>
      <w:ind w:right="-567"/>
      <w:jc w:val="right"/>
    </w:pPr>
    <w:rPr>
      <w:rFonts w:ascii="Merriweather Sans" w:hAnsi="Merriweather Sans"/>
      <w:i/>
      <w:noProof/>
      <w:color w:val="808080"/>
      <w:sz w:val="18"/>
    </w:rPr>
  </w:style>
  <w:style w:type="character" w:customStyle="1" w:styleId="titolotabellaverdescuroCarattere">
    <w:name w:val="titolo tabella verde scuro Carattere"/>
    <w:link w:val="titolotabellaverdescuro"/>
    <w:rsid w:val="00BA5818"/>
    <w:rPr>
      <w:rFonts w:ascii="Calibri" w:hAnsi="Calibri" w:cs="Calibri"/>
      <w:b/>
      <w:color w:val="007B52"/>
      <w:sz w:val="18"/>
      <w:szCs w:val="24"/>
      <w:lang w:eastAsia="zh-CN"/>
    </w:rPr>
  </w:style>
  <w:style w:type="paragraph" w:styleId="Titolosommario">
    <w:name w:val="TOC Heading"/>
    <w:basedOn w:val="Titolo1"/>
    <w:next w:val="Normale"/>
    <w:uiPriority w:val="39"/>
    <w:unhideWhenUsed/>
    <w:rsid w:val="00310EF1"/>
    <w:pPr>
      <w:keepLines/>
      <w:spacing w:after="0" w:line="259" w:lineRule="auto"/>
      <w:jc w:val="left"/>
      <w:outlineLvl w:val="9"/>
    </w:pPr>
    <w:rPr>
      <w:rFonts w:ascii="Calibri Light" w:eastAsia="Times New Roman" w:hAnsi="Calibri Light" w:cs="Times New Roman"/>
      <w:b w:val="0"/>
      <w:bCs w:val="0"/>
      <w:color w:val="2E74B5"/>
      <w:kern w:val="0"/>
      <w:lang w:val="en-GB" w:eastAsia="en-GB"/>
    </w:rPr>
  </w:style>
  <w:style w:type="character" w:customStyle="1" w:styleId="IntestazioneCarattere">
    <w:name w:val="Intestazione Carattere"/>
    <w:link w:val="Intestazione"/>
    <w:rsid w:val="008D24F6"/>
    <w:rPr>
      <w:rFonts w:ascii="Calibri" w:hAnsi="Calibri" w:cs="Calibri"/>
      <w:color w:val="000000"/>
      <w:sz w:val="24"/>
      <w:szCs w:val="24"/>
      <w:lang w:eastAsia="zh-CN"/>
    </w:rPr>
  </w:style>
  <w:style w:type="character" w:customStyle="1" w:styleId="intestazioneCarattere0">
    <w:name w:val="intestazione Carattere"/>
    <w:link w:val="intestazione0"/>
    <w:rsid w:val="003D0A86"/>
    <w:rPr>
      <w:rFonts w:ascii="Merriweather Sans" w:hAnsi="Merriweather Sans" w:cs="Calibri"/>
      <w:i/>
      <w:noProof/>
      <w:color w:val="808080"/>
      <w:sz w:val="18"/>
      <w:szCs w:val="24"/>
      <w:lang w:val="it-IT" w:eastAsia="zh-CN"/>
    </w:rPr>
  </w:style>
  <w:style w:type="character" w:styleId="Rimandocommento">
    <w:name w:val="annotation reference"/>
    <w:basedOn w:val="Carpredefinitoparagrafo"/>
    <w:rsid w:val="00A52CF6"/>
    <w:rPr>
      <w:sz w:val="16"/>
      <w:szCs w:val="16"/>
    </w:rPr>
  </w:style>
  <w:style w:type="paragraph" w:styleId="Testocommento">
    <w:name w:val="annotation text"/>
    <w:basedOn w:val="Normale"/>
    <w:link w:val="TestocommentoCarattere"/>
    <w:rsid w:val="00A52CF6"/>
    <w:rPr>
      <w:szCs w:val="20"/>
    </w:rPr>
  </w:style>
  <w:style w:type="character" w:customStyle="1" w:styleId="TestocommentoCarattere">
    <w:name w:val="Testo commento Carattere"/>
    <w:basedOn w:val="Carpredefinitoparagrafo"/>
    <w:link w:val="Testocommento"/>
    <w:rsid w:val="00A52CF6"/>
    <w:rPr>
      <w:rFonts w:ascii="Merriweather" w:hAnsi="Merriweather" w:cs="Calibri"/>
      <w:color w:val="000000"/>
      <w:lang w:val="it-IT" w:eastAsia="zh-CN"/>
    </w:rPr>
  </w:style>
  <w:style w:type="paragraph" w:styleId="Soggettocommento">
    <w:name w:val="annotation subject"/>
    <w:basedOn w:val="Testocommento"/>
    <w:next w:val="Testocommento"/>
    <w:link w:val="SoggettocommentoCarattere"/>
    <w:rsid w:val="00A52CF6"/>
    <w:rPr>
      <w:b/>
      <w:bCs/>
    </w:rPr>
  </w:style>
  <w:style w:type="character" w:customStyle="1" w:styleId="SoggettocommentoCarattere">
    <w:name w:val="Soggetto commento Carattere"/>
    <w:basedOn w:val="TestocommentoCarattere"/>
    <w:link w:val="Soggettocommento"/>
    <w:rsid w:val="00A52CF6"/>
    <w:rPr>
      <w:rFonts w:ascii="Merriweather" w:hAnsi="Merriweather" w:cs="Calibri"/>
      <w:b/>
      <w:bCs/>
      <w:color w:val="00000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756">
      <w:bodyDiv w:val="1"/>
      <w:marLeft w:val="0"/>
      <w:marRight w:val="0"/>
      <w:marTop w:val="0"/>
      <w:marBottom w:val="0"/>
      <w:divBdr>
        <w:top w:val="none" w:sz="0" w:space="0" w:color="auto"/>
        <w:left w:val="none" w:sz="0" w:space="0" w:color="auto"/>
        <w:bottom w:val="none" w:sz="0" w:space="0" w:color="auto"/>
        <w:right w:val="none" w:sz="0" w:space="0" w:color="auto"/>
      </w:divBdr>
    </w:div>
    <w:div w:id="51462425">
      <w:bodyDiv w:val="1"/>
      <w:marLeft w:val="0"/>
      <w:marRight w:val="0"/>
      <w:marTop w:val="0"/>
      <w:marBottom w:val="0"/>
      <w:divBdr>
        <w:top w:val="none" w:sz="0" w:space="0" w:color="auto"/>
        <w:left w:val="none" w:sz="0" w:space="0" w:color="auto"/>
        <w:bottom w:val="none" w:sz="0" w:space="0" w:color="auto"/>
        <w:right w:val="none" w:sz="0" w:space="0" w:color="auto"/>
      </w:divBdr>
    </w:div>
    <w:div w:id="56246958">
      <w:bodyDiv w:val="1"/>
      <w:marLeft w:val="0"/>
      <w:marRight w:val="0"/>
      <w:marTop w:val="0"/>
      <w:marBottom w:val="0"/>
      <w:divBdr>
        <w:top w:val="none" w:sz="0" w:space="0" w:color="auto"/>
        <w:left w:val="none" w:sz="0" w:space="0" w:color="auto"/>
        <w:bottom w:val="none" w:sz="0" w:space="0" w:color="auto"/>
        <w:right w:val="none" w:sz="0" w:space="0" w:color="auto"/>
      </w:divBdr>
    </w:div>
    <w:div w:id="118453925">
      <w:bodyDiv w:val="1"/>
      <w:marLeft w:val="0"/>
      <w:marRight w:val="0"/>
      <w:marTop w:val="0"/>
      <w:marBottom w:val="0"/>
      <w:divBdr>
        <w:top w:val="none" w:sz="0" w:space="0" w:color="auto"/>
        <w:left w:val="none" w:sz="0" w:space="0" w:color="auto"/>
        <w:bottom w:val="none" w:sz="0" w:space="0" w:color="auto"/>
        <w:right w:val="none" w:sz="0" w:space="0" w:color="auto"/>
      </w:divBdr>
    </w:div>
    <w:div w:id="171533445">
      <w:bodyDiv w:val="1"/>
      <w:marLeft w:val="0"/>
      <w:marRight w:val="0"/>
      <w:marTop w:val="0"/>
      <w:marBottom w:val="0"/>
      <w:divBdr>
        <w:top w:val="none" w:sz="0" w:space="0" w:color="auto"/>
        <w:left w:val="none" w:sz="0" w:space="0" w:color="auto"/>
        <w:bottom w:val="none" w:sz="0" w:space="0" w:color="auto"/>
        <w:right w:val="none" w:sz="0" w:space="0" w:color="auto"/>
      </w:divBdr>
    </w:div>
    <w:div w:id="185796403">
      <w:bodyDiv w:val="1"/>
      <w:marLeft w:val="0"/>
      <w:marRight w:val="0"/>
      <w:marTop w:val="0"/>
      <w:marBottom w:val="0"/>
      <w:divBdr>
        <w:top w:val="none" w:sz="0" w:space="0" w:color="auto"/>
        <w:left w:val="none" w:sz="0" w:space="0" w:color="auto"/>
        <w:bottom w:val="none" w:sz="0" w:space="0" w:color="auto"/>
        <w:right w:val="none" w:sz="0" w:space="0" w:color="auto"/>
      </w:divBdr>
    </w:div>
    <w:div w:id="208030709">
      <w:bodyDiv w:val="1"/>
      <w:marLeft w:val="0"/>
      <w:marRight w:val="0"/>
      <w:marTop w:val="0"/>
      <w:marBottom w:val="0"/>
      <w:divBdr>
        <w:top w:val="none" w:sz="0" w:space="0" w:color="auto"/>
        <w:left w:val="none" w:sz="0" w:space="0" w:color="auto"/>
        <w:bottom w:val="none" w:sz="0" w:space="0" w:color="auto"/>
        <w:right w:val="none" w:sz="0" w:space="0" w:color="auto"/>
      </w:divBdr>
    </w:div>
    <w:div w:id="312763101">
      <w:bodyDiv w:val="1"/>
      <w:marLeft w:val="0"/>
      <w:marRight w:val="0"/>
      <w:marTop w:val="0"/>
      <w:marBottom w:val="0"/>
      <w:divBdr>
        <w:top w:val="none" w:sz="0" w:space="0" w:color="auto"/>
        <w:left w:val="none" w:sz="0" w:space="0" w:color="auto"/>
        <w:bottom w:val="none" w:sz="0" w:space="0" w:color="auto"/>
        <w:right w:val="none" w:sz="0" w:space="0" w:color="auto"/>
      </w:divBdr>
    </w:div>
    <w:div w:id="335308700">
      <w:bodyDiv w:val="1"/>
      <w:marLeft w:val="0"/>
      <w:marRight w:val="0"/>
      <w:marTop w:val="0"/>
      <w:marBottom w:val="0"/>
      <w:divBdr>
        <w:top w:val="none" w:sz="0" w:space="0" w:color="auto"/>
        <w:left w:val="none" w:sz="0" w:space="0" w:color="auto"/>
        <w:bottom w:val="none" w:sz="0" w:space="0" w:color="auto"/>
        <w:right w:val="none" w:sz="0" w:space="0" w:color="auto"/>
      </w:divBdr>
    </w:div>
    <w:div w:id="341057114">
      <w:bodyDiv w:val="1"/>
      <w:marLeft w:val="0"/>
      <w:marRight w:val="0"/>
      <w:marTop w:val="0"/>
      <w:marBottom w:val="0"/>
      <w:divBdr>
        <w:top w:val="none" w:sz="0" w:space="0" w:color="auto"/>
        <w:left w:val="none" w:sz="0" w:space="0" w:color="auto"/>
        <w:bottom w:val="none" w:sz="0" w:space="0" w:color="auto"/>
        <w:right w:val="none" w:sz="0" w:space="0" w:color="auto"/>
      </w:divBdr>
    </w:div>
    <w:div w:id="377516963">
      <w:bodyDiv w:val="1"/>
      <w:marLeft w:val="0"/>
      <w:marRight w:val="0"/>
      <w:marTop w:val="0"/>
      <w:marBottom w:val="0"/>
      <w:divBdr>
        <w:top w:val="none" w:sz="0" w:space="0" w:color="auto"/>
        <w:left w:val="none" w:sz="0" w:space="0" w:color="auto"/>
        <w:bottom w:val="none" w:sz="0" w:space="0" w:color="auto"/>
        <w:right w:val="none" w:sz="0" w:space="0" w:color="auto"/>
      </w:divBdr>
    </w:div>
    <w:div w:id="417872109">
      <w:bodyDiv w:val="1"/>
      <w:marLeft w:val="0"/>
      <w:marRight w:val="0"/>
      <w:marTop w:val="0"/>
      <w:marBottom w:val="0"/>
      <w:divBdr>
        <w:top w:val="none" w:sz="0" w:space="0" w:color="auto"/>
        <w:left w:val="none" w:sz="0" w:space="0" w:color="auto"/>
        <w:bottom w:val="none" w:sz="0" w:space="0" w:color="auto"/>
        <w:right w:val="none" w:sz="0" w:space="0" w:color="auto"/>
      </w:divBdr>
    </w:div>
    <w:div w:id="451705973">
      <w:bodyDiv w:val="1"/>
      <w:marLeft w:val="0"/>
      <w:marRight w:val="0"/>
      <w:marTop w:val="0"/>
      <w:marBottom w:val="0"/>
      <w:divBdr>
        <w:top w:val="none" w:sz="0" w:space="0" w:color="auto"/>
        <w:left w:val="none" w:sz="0" w:space="0" w:color="auto"/>
        <w:bottom w:val="none" w:sz="0" w:space="0" w:color="auto"/>
        <w:right w:val="none" w:sz="0" w:space="0" w:color="auto"/>
      </w:divBdr>
    </w:div>
    <w:div w:id="463355619">
      <w:bodyDiv w:val="1"/>
      <w:marLeft w:val="0"/>
      <w:marRight w:val="0"/>
      <w:marTop w:val="0"/>
      <w:marBottom w:val="0"/>
      <w:divBdr>
        <w:top w:val="none" w:sz="0" w:space="0" w:color="auto"/>
        <w:left w:val="none" w:sz="0" w:space="0" w:color="auto"/>
        <w:bottom w:val="none" w:sz="0" w:space="0" w:color="auto"/>
        <w:right w:val="none" w:sz="0" w:space="0" w:color="auto"/>
      </w:divBdr>
    </w:div>
    <w:div w:id="500853524">
      <w:bodyDiv w:val="1"/>
      <w:marLeft w:val="0"/>
      <w:marRight w:val="0"/>
      <w:marTop w:val="0"/>
      <w:marBottom w:val="0"/>
      <w:divBdr>
        <w:top w:val="none" w:sz="0" w:space="0" w:color="auto"/>
        <w:left w:val="none" w:sz="0" w:space="0" w:color="auto"/>
        <w:bottom w:val="none" w:sz="0" w:space="0" w:color="auto"/>
        <w:right w:val="none" w:sz="0" w:space="0" w:color="auto"/>
      </w:divBdr>
    </w:div>
    <w:div w:id="511141324">
      <w:bodyDiv w:val="1"/>
      <w:marLeft w:val="0"/>
      <w:marRight w:val="0"/>
      <w:marTop w:val="0"/>
      <w:marBottom w:val="0"/>
      <w:divBdr>
        <w:top w:val="none" w:sz="0" w:space="0" w:color="auto"/>
        <w:left w:val="none" w:sz="0" w:space="0" w:color="auto"/>
        <w:bottom w:val="none" w:sz="0" w:space="0" w:color="auto"/>
        <w:right w:val="none" w:sz="0" w:space="0" w:color="auto"/>
      </w:divBdr>
    </w:div>
    <w:div w:id="532764079">
      <w:bodyDiv w:val="1"/>
      <w:marLeft w:val="0"/>
      <w:marRight w:val="0"/>
      <w:marTop w:val="0"/>
      <w:marBottom w:val="0"/>
      <w:divBdr>
        <w:top w:val="none" w:sz="0" w:space="0" w:color="auto"/>
        <w:left w:val="none" w:sz="0" w:space="0" w:color="auto"/>
        <w:bottom w:val="none" w:sz="0" w:space="0" w:color="auto"/>
        <w:right w:val="none" w:sz="0" w:space="0" w:color="auto"/>
      </w:divBdr>
    </w:div>
    <w:div w:id="545338905">
      <w:bodyDiv w:val="1"/>
      <w:marLeft w:val="0"/>
      <w:marRight w:val="0"/>
      <w:marTop w:val="0"/>
      <w:marBottom w:val="0"/>
      <w:divBdr>
        <w:top w:val="none" w:sz="0" w:space="0" w:color="auto"/>
        <w:left w:val="none" w:sz="0" w:space="0" w:color="auto"/>
        <w:bottom w:val="none" w:sz="0" w:space="0" w:color="auto"/>
        <w:right w:val="none" w:sz="0" w:space="0" w:color="auto"/>
      </w:divBdr>
    </w:div>
    <w:div w:id="554701492">
      <w:bodyDiv w:val="1"/>
      <w:marLeft w:val="0"/>
      <w:marRight w:val="0"/>
      <w:marTop w:val="0"/>
      <w:marBottom w:val="0"/>
      <w:divBdr>
        <w:top w:val="none" w:sz="0" w:space="0" w:color="auto"/>
        <w:left w:val="none" w:sz="0" w:space="0" w:color="auto"/>
        <w:bottom w:val="none" w:sz="0" w:space="0" w:color="auto"/>
        <w:right w:val="none" w:sz="0" w:space="0" w:color="auto"/>
      </w:divBdr>
    </w:div>
    <w:div w:id="561792039">
      <w:bodyDiv w:val="1"/>
      <w:marLeft w:val="0"/>
      <w:marRight w:val="0"/>
      <w:marTop w:val="0"/>
      <w:marBottom w:val="0"/>
      <w:divBdr>
        <w:top w:val="none" w:sz="0" w:space="0" w:color="auto"/>
        <w:left w:val="none" w:sz="0" w:space="0" w:color="auto"/>
        <w:bottom w:val="none" w:sz="0" w:space="0" w:color="auto"/>
        <w:right w:val="none" w:sz="0" w:space="0" w:color="auto"/>
      </w:divBdr>
    </w:div>
    <w:div w:id="681863385">
      <w:bodyDiv w:val="1"/>
      <w:marLeft w:val="0"/>
      <w:marRight w:val="0"/>
      <w:marTop w:val="0"/>
      <w:marBottom w:val="0"/>
      <w:divBdr>
        <w:top w:val="none" w:sz="0" w:space="0" w:color="auto"/>
        <w:left w:val="none" w:sz="0" w:space="0" w:color="auto"/>
        <w:bottom w:val="none" w:sz="0" w:space="0" w:color="auto"/>
        <w:right w:val="none" w:sz="0" w:space="0" w:color="auto"/>
      </w:divBdr>
    </w:div>
    <w:div w:id="687563861">
      <w:bodyDiv w:val="1"/>
      <w:marLeft w:val="0"/>
      <w:marRight w:val="0"/>
      <w:marTop w:val="0"/>
      <w:marBottom w:val="0"/>
      <w:divBdr>
        <w:top w:val="none" w:sz="0" w:space="0" w:color="auto"/>
        <w:left w:val="none" w:sz="0" w:space="0" w:color="auto"/>
        <w:bottom w:val="none" w:sz="0" w:space="0" w:color="auto"/>
        <w:right w:val="none" w:sz="0" w:space="0" w:color="auto"/>
      </w:divBdr>
    </w:div>
    <w:div w:id="737165837">
      <w:bodyDiv w:val="1"/>
      <w:marLeft w:val="0"/>
      <w:marRight w:val="0"/>
      <w:marTop w:val="0"/>
      <w:marBottom w:val="0"/>
      <w:divBdr>
        <w:top w:val="none" w:sz="0" w:space="0" w:color="auto"/>
        <w:left w:val="none" w:sz="0" w:space="0" w:color="auto"/>
        <w:bottom w:val="none" w:sz="0" w:space="0" w:color="auto"/>
        <w:right w:val="none" w:sz="0" w:space="0" w:color="auto"/>
      </w:divBdr>
    </w:div>
    <w:div w:id="738400088">
      <w:bodyDiv w:val="1"/>
      <w:marLeft w:val="0"/>
      <w:marRight w:val="0"/>
      <w:marTop w:val="0"/>
      <w:marBottom w:val="0"/>
      <w:divBdr>
        <w:top w:val="none" w:sz="0" w:space="0" w:color="auto"/>
        <w:left w:val="none" w:sz="0" w:space="0" w:color="auto"/>
        <w:bottom w:val="none" w:sz="0" w:space="0" w:color="auto"/>
        <w:right w:val="none" w:sz="0" w:space="0" w:color="auto"/>
      </w:divBdr>
    </w:div>
    <w:div w:id="792216539">
      <w:bodyDiv w:val="1"/>
      <w:marLeft w:val="0"/>
      <w:marRight w:val="0"/>
      <w:marTop w:val="0"/>
      <w:marBottom w:val="0"/>
      <w:divBdr>
        <w:top w:val="none" w:sz="0" w:space="0" w:color="auto"/>
        <w:left w:val="none" w:sz="0" w:space="0" w:color="auto"/>
        <w:bottom w:val="none" w:sz="0" w:space="0" w:color="auto"/>
        <w:right w:val="none" w:sz="0" w:space="0" w:color="auto"/>
      </w:divBdr>
    </w:div>
    <w:div w:id="839348122">
      <w:bodyDiv w:val="1"/>
      <w:marLeft w:val="0"/>
      <w:marRight w:val="0"/>
      <w:marTop w:val="0"/>
      <w:marBottom w:val="0"/>
      <w:divBdr>
        <w:top w:val="none" w:sz="0" w:space="0" w:color="auto"/>
        <w:left w:val="none" w:sz="0" w:space="0" w:color="auto"/>
        <w:bottom w:val="none" w:sz="0" w:space="0" w:color="auto"/>
        <w:right w:val="none" w:sz="0" w:space="0" w:color="auto"/>
      </w:divBdr>
    </w:div>
    <w:div w:id="905188268">
      <w:bodyDiv w:val="1"/>
      <w:marLeft w:val="0"/>
      <w:marRight w:val="0"/>
      <w:marTop w:val="0"/>
      <w:marBottom w:val="0"/>
      <w:divBdr>
        <w:top w:val="none" w:sz="0" w:space="0" w:color="auto"/>
        <w:left w:val="none" w:sz="0" w:space="0" w:color="auto"/>
        <w:bottom w:val="none" w:sz="0" w:space="0" w:color="auto"/>
        <w:right w:val="none" w:sz="0" w:space="0" w:color="auto"/>
      </w:divBdr>
    </w:div>
    <w:div w:id="907764778">
      <w:bodyDiv w:val="1"/>
      <w:marLeft w:val="0"/>
      <w:marRight w:val="0"/>
      <w:marTop w:val="0"/>
      <w:marBottom w:val="0"/>
      <w:divBdr>
        <w:top w:val="none" w:sz="0" w:space="0" w:color="auto"/>
        <w:left w:val="none" w:sz="0" w:space="0" w:color="auto"/>
        <w:bottom w:val="none" w:sz="0" w:space="0" w:color="auto"/>
        <w:right w:val="none" w:sz="0" w:space="0" w:color="auto"/>
      </w:divBdr>
    </w:div>
    <w:div w:id="910043306">
      <w:bodyDiv w:val="1"/>
      <w:marLeft w:val="0"/>
      <w:marRight w:val="0"/>
      <w:marTop w:val="0"/>
      <w:marBottom w:val="0"/>
      <w:divBdr>
        <w:top w:val="none" w:sz="0" w:space="0" w:color="auto"/>
        <w:left w:val="none" w:sz="0" w:space="0" w:color="auto"/>
        <w:bottom w:val="none" w:sz="0" w:space="0" w:color="auto"/>
        <w:right w:val="none" w:sz="0" w:space="0" w:color="auto"/>
      </w:divBdr>
    </w:div>
    <w:div w:id="951671834">
      <w:bodyDiv w:val="1"/>
      <w:marLeft w:val="0"/>
      <w:marRight w:val="0"/>
      <w:marTop w:val="0"/>
      <w:marBottom w:val="0"/>
      <w:divBdr>
        <w:top w:val="none" w:sz="0" w:space="0" w:color="auto"/>
        <w:left w:val="none" w:sz="0" w:space="0" w:color="auto"/>
        <w:bottom w:val="none" w:sz="0" w:space="0" w:color="auto"/>
        <w:right w:val="none" w:sz="0" w:space="0" w:color="auto"/>
      </w:divBdr>
    </w:div>
    <w:div w:id="1061444909">
      <w:bodyDiv w:val="1"/>
      <w:marLeft w:val="0"/>
      <w:marRight w:val="0"/>
      <w:marTop w:val="0"/>
      <w:marBottom w:val="0"/>
      <w:divBdr>
        <w:top w:val="none" w:sz="0" w:space="0" w:color="auto"/>
        <w:left w:val="none" w:sz="0" w:space="0" w:color="auto"/>
        <w:bottom w:val="none" w:sz="0" w:space="0" w:color="auto"/>
        <w:right w:val="none" w:sz="0" w:space="0" w:color="auto"/>
      </w:divBdr>
    </w:div>
    <w:div w:id="1085028517">
      <w:bodyDiv w:val="1"/>
      <w:marLeft w:val="0"/>
      <w:marRight w:val="0"/>
      <w:marTop w:val="0"/>
      <w:marBottom w:val="0"/>
      <w:divBdr>
        <w:top w:val="none" w:sz="0" w:space="0" w:color="auto"/>
        <w:left w:val="none" w:sz="0" w:space="0" w:color="auto"/>
        <w:bottom w:val="none" w:sz="0" w:space="0" w:color="auto"/>
        <w:right w:val="none" w:sz="0" w:space="0" w:color="auto"/>
      </w:divBdr>
    </w:div>
    <w:div w:id="1123579737">
      <w:bodyDiv w:val="1"/>
      <w:marLeft w:val="0"/>
      <w:marRight w:val="0"/>
      <w:marTop w:val="0"/>
      <w:marBottom w:val="0"/>
      <w:divBdr>
        <w:top w:val="none" w:sz="0" w:space="0" w:color="auto"/>
        <w:left w:val="none" w:sz="0" w:space="0" w:color="auto"/>
        <w:bottom w:val="none" w:sz="0" w:space="0" w:color="auto"/>
        <w:right w:val="none" w:sz="0" w:space="0" w:color="auto"/>
      </w:divBdr>
    </w:div>
    <w:div w:id="1132938377">
      <w:bodyDiv w:val="1"/>
      <w:marLeft w:val="0"/>
      <w:marRight w:val="0"/>
      <w:marTop w:val="0"/>
      <w:marBottom w:val="0"/>
      <w:divBdr>
        <w:top w:val="none" w:sz="0" w:space="0" w:color="auto"/>
        <w:left w:val="none" w:sz="0" w:space="0" w:color="auto"/>
        <w:bottom w:val="none" w:sz="0" w:space="0" w:color="auto"/>
        <w:right w:val="none" w:sz="0" w:space="0" w:color="auto"/>
      </w:divBdr>
    </w:div>
    <w:div w:id="1149050801">
      <w:bodyDiv w:val="1"/>
      <w:marLeft w:val="0"/>
      <w:marRight w:val="0"/>
      <w:marTop w:val="0"/>
      <w:marBottom w:val="0"/>
      <w:divBdr>
        <w:top w:val="none" w:sz="0" w:space="0" w:color="auto"/>
        <w:left w:val="none" w:sz="0" w:space="0" w:color="auto"/>
        <w:bottom w:val="none" w:sz="0" w:space="0" w:color="auto"/>
        <w:right w:val="none" w:sz="0" w:space="0" w:color="auto"/>
      </w:divBdr>
    </w:div>
    <w:div w:id="1175461247">
      <w:bodyDiv w:val="1"/>
      <w:marLeft w:val="0"/>
      <w:marRight w:val="0"/>
      <w:marTop w:val="0"/>
      <w:marBottom w:val="0"/>
      <w:divBdr>
        <w:top w:val="none" w:sz="0" w:space="0" w:color="auto"/>
        <w:left w:val="none" w:sz="0" w:space="0" w:color="auto"/>
        <w:bottom w:val="none" w:sz="0" w:space="0" w:color="auto"/>
        <w:right w:val="none" w:sz="0" w:space="0" w:color="auto"/>
      </w:divBdr>
    </w:div>
    <w:div w:id="1196189152">
      <w:bodyDiv w:val="1"/>
      <w:marLeft w:val="0"/>
      <w:marRight w:val="0"/>
      <w:marTop w:val="0"/>
      <w:marBottom w:val="0"/>
      <w:divBdr>
        <w:top w:val="none" w:sz="0" w:space="0" w:color="auto"/>
        <w:left w:val="none" w:sz="0" w:space="0" w:color="auto"/>
        <w:bottom w:val="none" w:sz="0" w:space="0" w:color="auto"/>
        <w:right w:val="none" w:sz="0" w:space="0" w:color="auto"/>
      </w:divBdr>
    </w:div>
    <w:div w:id="1199471839">
      <w:bodyDiv w:val="1"/>
      <w:marLeft w:val="0"/>
      <w:marRight w:val="0"/>
      <w:marTop w:val="0"/>
      <w:marBottom w:val="0"/>
      <w:divBdr>
        <w:top w:val="none" w:sz="0" w:space="0" w:color="auto"/>
        <w:left w:val="none" w:sz="0" w:space="0" w:color="auto"/>
        <w:bottom w:val="none" w:sz="0" w:space="0" w:color="auto"/>
        <w:right w:val="none" w:sz="0" w:space="0" w:color="auto"/>
      </w:divBdr>
    </w:div>
    <w:div w:id="1203404532">
      <w:bodyDiv w:val="1"/>
      <w:marLeft w:val="0"/>
      <w:marRight w:val="0"/>
      <w:marTop w:val="0"/>
      <w:marBottom w:val="0"/>
      <w:divBdr>
        <w:top w:val="none" w:sz="0" w:space="0" w:color="auto"/>
        <w:left w:val="none" w:sz="0" w:space="0" w:color="auto"/>
        <w:bottom w:val="none" w:sz="0" w:space="0" w:color="auto"/>
        <w:right w:val="none" w:sz="0" w:space="0" w:color="auto"/>
      </w:divBdr>
    </w:div>
    <w:div w:id="1230117397">
      <w:bodyDiv w:val="1"/>
      <w:marLeft w:val="0"/>
      <w:marRight w:val="0"/>
      <w:marTop w:val="0"/>
      <w:marBottom w:val="0"/>
      <w:divBdr>
        <w:top w:val="none" w:sz="0" w:space="0" w:color="auto"/>
        <w:left w:val="none" w:sz="0" w:space="0" w:color="auto"/>
        <w:bottom w:val="none" w:sz="0" w:space="0" w:color="auto"/>
        <w:right w:val="none" w:sz="0" w:space="0" w:color="auto"/>
      </w:divBdr>
    </w:div>
    <w:div w:id="1239631430">
      <w:bodyDiv w:val="1"/>
      <w:marLeft w:val="0"/>
      <w:marRight w:val="0"/>
      <w:marTop w:val="0"/>
      <w:marBottom w:val="0"/>
      <w:divBdr>
        <w:top w:val="none" w:sz="0" w:space="0" w:color="auto"/>
        <w:left w:val="none" w:sz="0" w:space="0" w:color="auto"/>
        <w:bottom w:val="none" w:sz="0" w:space="0" w:color="auto"/>
        <w:right w:val="none" w:sz="0" w:space="0" w:color="auto"/>
      </w:divBdr>
    </w:div>
    <w:div w:id="1262031120">
      <w:bodyDiv w:val="1"/>
      <w:marLeft w:val="0"/>
      <w:marRight w:val="0"/>
      <w:marTop w:val="0"/>
      <w:marBottom w:val="0"/>
      <w:divBdr>
        <w:top w:val="none" w:sz="0" w:space="0" w:color="auto"/>
        <w:left w:val="none" w:sz="0" w:space="0" w:color="auto"/>
        <w:bottom w:val="none" w:sz="0" w:space="0" w:color="auto"/>
        <w:right w:val="none" w:sz="0" w:space="0" w:color="auto"/>
      </w:divBdr>
    </w:div>
    <w:div w:id="1304966804">
      <w:bodyDiv w:val="1"/>
      <w:marLeft w:val="0"/>
      <w:marRight w:val="0"/>
      <w:marTop w:val="0"/>
      <w:marBottom w:val="0"/>
      <w:divBdr>
        <w:top w:val="none" w:sz="0" w:space="0" w:color="auto"/>
        <w:left w:val="none" w:sz="0" w:space="0" w:color="auto"/>
        <w:bottom w:val="none" w:sz="0" w:space="0" w:color="auto"/>
        <w:right w:val="none" w:sz="0" w:space="0" w:color="auto"/>
      </w:divBdr>
    </w:div>
    <w:div w:id="1307976025">
      <w:bodyDiv w:val="1"/>
      <w:marLeft w:val="0"/>
      <w:marRight w:val="0"/>
      <w:marTop w:val="0"/>
      <w:marBottom w:val="0"/>
      <w:divBdr>
        <w:top w:val="none" w:sz="0" w:space="0" w:color="auto"/>
        <w:left w:val="none" w:sz="0" w:space="0" w:color="auto"/>
        <w:bottom w:val="none" w:sz="0" w:space="0" w:color="auto"/>
        <w:right w:val="none" w:sz="0" w:space="0" w:color="auto"/>
      </w:divBdr>
    </w:div>
    <w:div w:id="1322349986">
      <w:bodyDiv w:val="1"/>
      <w:marLeft w:val="0"/>
      <w:marRight w:val="0"/>
      <w:marTop w:val="0"/>
      <w:marBottom w:val="0"/>
      <w:divBdr>
        <w:top w:val="none" w:sz="0" w:space="0" w:color="auto"/>
        <w:left w:val="none" w:sz="0" w:space="0" w:color="auto"/>
        <w:bottom w:val="none" w:sz="0" w:space="0" w:color="auto"/>
        <w:right w:val="none" w:sz="0" w:space="0" w:color="auto"/>
      </w:divBdr>
    </w:div>
    <w:div w:id="1385448566">
      <w:bodyDiv w:val="1"/>
      <w:marLeft w:val="0"/>
      <w:marRight w:val="0"/>
      <w:marTop w:val="0"/>
      <w:marBottom w:val="0"/>
      <w:divBdr>
        <w:top w:val="none" w:sz="0" w:space="0" w:color="auto"/>
        <w:left w:val="none" w:sz="0" w:space="0" w:color="auto"/>
        <w:bottom w:val="none" w:sz="0" w:space="0" w:color="auto"/>
        <w:right w:val="none" w:sz="0" w:space="0" w:color="auto"/>
      </w:divBdr>
    </w:div>
    <w:div w:id="1416514334">
      <w:bodyDiv w:val="1"/>
      <w:marLeft w:val="0"/>
      <w:marRight w:val="0"/>
      <w:marTop w:val="0"/>
      <w:marBottom w:val="0"/>
      <w:divBdr>
        <w:top w:val="none" w:sz="0" w:space="0" w:color="auto"/>
        <w:left w:val="none" w:sz="0" w:space="0" w:color="auto"/>
        <w:bottom w:val="none" w:sz="0" w:space="0" w:color="auto"/>
        <w:right w:val="none" w:sz="0" w:space="0" w:color="auto"/>
      </w:divBdr>
    </w:div>
    <w:div w:id="1510101734">
      <w:bodyDiv w:val="1"/>
      <w:marLeft w:val="0"/>
      <w:marRight w:val="0"/>
      <w:marTop w:val="0"/>
      <w:marBottom w:val="0"/>
      <w:divBdr>
        <w:top w:val="none" w:sz="0" w:space="0" w:color="auto"/>
        <w:left w:val="none" w:sz="0" w:space="0" w:color="auto"/>
        <w:bottom w:val="none" w:sz="0" w:space="0" w:color="auto"/>
        <w:right w:val="none" w:sz="0" w:space="0" w:color="auto"/>
      </w:divBdr>
    </w:div>
    <w:div w:id="1537965339">
      <w:bodyDiv w:val="1"/>
      <w:marLeft w:val="0"/>
      <w:marRight w:val="0"/>
      <w:marTop w:val="0"/>
      <w:marBottom w:val="0"/>
      <w:divBdr>
        <w:top w:val="none" w:sz="0" w:space="0" w:color="auto"/>
        <w:left w:val="none" w:sz="0" w:space="0" w:color="auto"/>
        <w:bottom w:val="none" w:sz="0" w:space="0" w:color="auto"/>
        <w:right w:val="none" w:sz="0" w:space="0" w:color="auto"/>
      </w:divBdr>
    </w:div>
    <w:div w:id="1539198355">
      <w:bodyDiv w:val="1"/>
      <w:marLeft w:val="0"/>
      <w:marRight w:val="0"/>
      <w:marTop w:val="0"/>
      <w:marBottom w:val="0"/>
      <w:divBdr>
        <w:top w:val="none" w:sz="0" w:space="0" w:color="auto"/>
        <w:left w:val="none" w:sz="0" w:space="0" w:color="auto"/>
        <w:bottom w:val="none" w:sz="0" w:space="0" w:color="auto"/>
        <w:right w:val="none" w:sz="0" w:space="0" w:color="auto"/>
      </w:divBdr>
    </w:div>
    <w:div w:id="1549146149">
      <w:bodyDiv w:val="1"/>
      <w:marLeft w:val="0"/>
      <w:marRight w:val="0"/>
      <w:marTop w:val="0"/>
      <w:marBottom w:val="0"/>
      <w:divBdr>
        <w:top w:val="none" w:sz="0" w:space="0" w:color="auto"/>
        <w:left w:val="none" w:sz="0" w:space="0" w:color="auto"/>
        <w:bottom w:val="none" w:sz="0" w:space="0" w:color="auto"/>
        <w:right w:val="none" w:sz="0" w:space="0" w:color="auto"/>
      </w:divBdr>
    </w:div>
    <w:div w:id="1562400933">
      <w:bodyDiv w:val="1"/>
      <w:marLeft w:val="0"/>
      <w:marRight w:val="0"/>
      <w:marTop w:val="0"/>
      <w:marBottom w:val="0"/>
      <w:divBdr>
        <w:top w:val="none" w:sz="0" w:space="0" w:color="auto"/>
        <w:left w:val="none" w:sz="0" w:space="0" w:color="auto"/>
        <w:bottom w:val="none" w:sz="0" w:space="0" w:color="auto"/>
        <w:right w:val="none" w:sz="0" w:space="0" w:color="auto"/>
      </w:divBdr>
    </w:div>
    <w:div w:id="1572890101">
      <w:bodyDiv w:val="1"/>
      <w:marLeft w:val="0"/>
      <w:marRight w:val="0"/>
      <w:marTop w:val="0"/>
      <w:marBottom w:val="0"/>
      <w:divBdr>
        <w:top w:val="none" w:sz="0" w:space="0" w:color="auto"/>
        <w:left w:val="none" w:sz="0" w:space="0" w:color="auto"/>
        <w:bottom w:val="none" w:sz="0" w:space="0" w:color="auto"/>
        <w:right w:val="none" w:sz="0" w:space="0" w:color="auto"/>
      </w:divBdr>
    </w:div>
    <w:div w:id="1579094044">
      <w:bodyDiv w:val="1"/>
      <w:marLeft w:val="0"/>
      <w:marRight w:val="0"/>
      <w:marTop w:val="0"/>
      <w:marBottom w:val="0"/>
      <w:divBdr>
        <w:top w:val="none" w:sz="0" w:space="0" w:color="auto"/>
        <w:left w:val="none" w:sz="0" w:space="0" w:color="auto"/>
        <w:bottom w:val="none" w:sz="0" w:space="0" w:color="auto"/>
        <w:right w:val="none" w:sz="0" w:space="0" w:color="auto"/>
      </w:divBdr>
    </w:div>
    <w:div w:id="1614047122">
      <w:bodyDiv w:val="1"/>
      <w:marLeft w:val="0"/>
      <w:marRight w:val="0"/>
      <w:marTop w:val="0"/>
      <w:marBottom w:val="0"/>
      <w:divBdr>
        <w:top w:val="none" w:sz="0" w:space="0" w:color="auto"/>
        <w:left w:val="none" w:sz="0" w:space="0" w:color="auto"/>
        <w:bottom w:val="none" w:sz="0" w:space="0" w:color="auto"/>
        <w:right w:val="none" w:sz="0" w:space="0" w:color="auto"/>
      </w:divBdr>
    </w:div>
    <w:div w:id="1623851618">
      <w:bodyDiv w:val="1"/>
      <w:marLeft w:val="0"/>
      <w:marRight w:val="0"/>
      <w:marTop w:val="0"/>
      <w:marBottom w:val="0"/>
      <w:divBdr>
        <w:top w:val="none" w:sz="0" w:space="0" w:color="auto"/>
        <w:left w:val="none" w:sz="0" w:space="0" w:color="auto"/>
        <w:bottom w:val="none" w:sz="0" w:space="0" w:color="auto"/>
        <w:right w:val="none" w:sz="0" w:space="0" w:color="auto"/>
      </w:divBdr>
    </w:div>
    <w:div w:id="1640379420">
      <w:bodyDiv w:val="1"/>
      <w:marLeft w:val="0"/>
      <w:marRight w:val="0"/>
      <w:marTop w:val="0"/>
      <w:marBottom w:val="0"/>
      <w:divBdr>
        <w:top w:val="none" w:sz="0" w:space="0" w:color="auto"/>
        <w:left w:val="none" w:sz="0" w:space="0" w:color="auto"/>
        <w:bottom w:val="none" w:sz="0" w:space="0" w:color="auto"/>
        <w:right w:val="none" w:sz="0" w:space="0" w:color="auto"/>
      </w:divBdr>
    </w:div>
    <w:div w:id="1647124251">
      <w:bodyDiv w:val="1"/>
      <w:marLeft w:val="0"/>
      <w:marRight w:val="0"/>
      <w:marTop w:val="0"/>
      <w:marBottom w:val="0"/>
      <w:divBdr>
        <w:top w:val="none" w:sz="0" w:space="0" w:color="auto"/>
        <w:left w:val="none" w:sz="0" w:space="0" w:color="auto"/>
        <w:bottom w:val="none" w:sz="0" w:space="0" w:color="auto"/>
        <w:right w:val="none" w:sz="0" w:space="0" w:color="auto"/>
      </w:divBdr>
    </w:div>
    <w:div w:id="1651903193">
      <w:bodyDiv w:val="1"/>
      <w:marLeft w:val="0"/>
      <w:marRight w:val="0"/>
      <w:marTop w:val="0"/>
      <w:marBottom w:val="0"/>
      <w:divBdr>
        <w:top w:val="none" w:sz="0" w:space="0" w:color="auto"/>
        <w:left w:val="none" w:sz="0" w:space="0" w:color="auto"/>
        <w:bottom w:val="none" w:sz="0" w:space="0" w:color="auto"/>
        <w:right w:val="none" w:sz="0" w:space="0" w:color="auto"/>
      </w:divBdr>
    </w:div>
    <w:div w:id="1660495957">
      <w:bodyDiv w:val="1"/>
      <w:marLeft w:val="0"/>
      <w:marRight w:val="0"/>
      <w:marTop w:val="0"/>
      <w:marBottom w:val="0"/>
      <w:divBdr>
        <w:top w:val="none" w:sz="0" w:space="0" w:color="auto"/>
        <w:left w:val="none" w:sz="0" w:space="0" w:color="auto"/>
        <w:bottom w:val="none" w:sz="0" w:space="0" w:color="auto"/>
        <w:right w:val="none" w:sz="0" w:space="0" w:color="auto"/>
      </w:divBdr>
    </w:div>
    <w:div w:id="1665355788">
      <w:bodyDiv w:val="1"/>
      <w:marLeft w:val="0"/>
      <w:marRight w:val="0"/>
      <w:marTop w:val="0"/>
      <w:marBottom w:val="0"/>
      <w:divBdr>
        <w:top w:val="none" w:sz="0" w:space="0" w:color="auto"/>
        <w:left w:val="none" w:sz="0" w:space="0" w:color="auto"/>
        <w:bottom w:val="none" w:sz="0" w:space="0" w:color="auto"/>
        <w:right w:val="none" w:sz="0" w:space="0" w:color="auto"/>
      </w:divBdr>
    </w:div>
    <w:div w:id="1710184365">
      <w:bodyDiv w:val="1"/>
      <w:marLeft w:val="0"/>
      <w:marRight w:val="0"/>
      <w:marTop w:val="0"/>
      <w:marBottom w:val="0"/>
      <w:divBdr>
        <w:top w:val="none" w:sz="0" w:space="0" w:color="auto"/>
        <w:left w:val="none" w:sz="0" w:space="0" w:color="auto"/>
        <w:bottom w:val="none" w:sz="0" w:space="0" w:color="auto"/>
        <w:right w:val="none" w:sz="0" w:space="0" w:color="auto"/>
      </w:divBdr>
    </w:div>
    <w:div w:id="1771200804">
      <w:bodyDiv w:val="1"/>
      <w:marLeft w:val="0"/>
      <w:marRight w:val="0"/>
      <w:marTop w:val="0"/>
      <w:marBottom w:val="0"/>
      <w:divBdr>
        <w:top w:val="none" w:sz="0" w:space="0" w:color="auto"/>
        <w:left w:val="none" w:sz="0" w:space="0" w:color="auto"/>
        <w:bottom w:val="none" w:sz="0" w:space="0" w:color="auto"/>
        <w:right w:val="none" w:sz="0" w:space="0" w:color="auto"/>
      </w:divBdr>
    </w:div>
    <w:div w:id="1782527976">
      <w:bodyDiv w:val="1"/>
      <w:marLeft w:val="0"/>
      <w:marRight w:val="0"/>
      <w:marTop w:val="0"/>
      <w:marBottom w:val="0"/>
      <w:divBdr>
        <w:top w:val="none" w:sz="0" w:space="0" w:color="auto"/>
        <w:left w:val="none" w:sz="0" w:space="0" w:color="auto"/>
        <w:bottom w:val="none" w:sz="0" w:space="0" w:color="auto"/>
        <w:right w:val="none" w:sz="0" w:space="0" w:color="auto"/>
      </w:divBdr>
    </w:div>
    <w:div w:id="1809397812">
      <w:bodyDiv w:val="1"/>
      <w:marLeft w:val="0"/>
      <w:marRight w:val="0"/>
      <w:marTop w:val="0"/>
      <w:marBottom w:val="0"/>
      <w:divBdr>
        <w:top w:val="none" w:sz="0" w:space="0" w:color="auto"/>
        <w:left w:val="none" w:sz="0" w:space="0" w:color="auto"/>
        <w:bottom w:val="none" w:sz="0" w:space="0" w:color="auto"/>
        <w:right w:val="none" w:sz="0" w:space="0" w:color="auto"/>
      </w:divBdr>
    </w:div>
    <w:div w:id="1867786590">
      <w:bodyDiv w:val="1"/>
      <w:marLeft w:val="0"/>
      <w:marRight w:val="0"/>
      <w:marTop w:val="0"/>
      <w:marBottom w:val="0"/>
      <w:divBdr>
        <w:top w:val="none" w:sz="0" w:space="0" w:color="auto"/>
        <w:left w:val="none" w:sz="0" w:space="0" w:color="auto"/>
        <w:bottom w:val="none" w:sz="0" w:space="0" w:color="auto"/>
        <w:right w:val="none" w:sz="0" w:space="0" w:color="auto"/>
      </w:divBdr>
    </w:div>
    <w:div w:id="1877545692">
      <w:bodyDiv w:val="1"/>
      <w:marLeft w:val="0"/>
      <w:marRight w:val="0"/>
      <w:marTop w:val="0"/>
      <w:marBottom w:val="0"/>
      <w:divBdr>
        <w:top w:val="none" w:sz="0" w:space="0" w:color="auto"/>
        <w:left w:val="none" w:sz="0" w:space="0" w:color="auto"/>
        <w:bottom w:val="none" w:sz="0" w:space="0" w:color="auto"/>
        <w:right w:val="none" w:sz="0" w:space="0" w:color="auto"/>
      </w:divBdr>
    </w:div>
    <w:div w:id="1899853313">
      <w:bodyDiv w:val="1"/>
      <w:marLeft w:val="0"/>
      <w:marRight w:val="0"/>
      <w:marTop w:val="0"/>
      <w:marBottom w:val="0"/>
      <w:divBdr>
        <w:top w:val="none" w:sz="0" w:space="0" w:color="auto"/>
        <w:left w:val="none" w:sz="0" w:space="0" w:color="auto"/>
        <w:bottom w:val="none" w:sz="0" w:space="0" w:color="auto"/>
        <w:right w:val="none" w:sz="0" w:space="0" w:color="auto"/>
      </w:divBdr>
    </w:div>
    <w:div w:id="1939560149">
      <w:bodyDiv w:val="1"/>
      <w:marLeft w:val="0"/>
      <w:marRight w:val="0"/>
      <w:marTop w:val="0"/>
      <w:marBottom w:val="0"/>
      <w:divBdr>
        <w:top w:val="none" w:sz="0" w:space="0" w:color="auto"/>
        <w:left w:val="none" w:sz="0" w:space="0" w:color="auto"/>
        <w:bottom w:val="none" w:sz="0" w:space="0" w:color="auto"/>
        <w:right w:val="none" w:sz="0" w:space="0" w:color="auto"/>
      </w:divBdr>
    </w:div>
    <w:div w:id="1943488614">
      <w:bodyDiv w:val="1"/>
      <w:marLeft w:val="0"/>
      <w:marRight w:val="0"/>
      <w:marTop w:val="0"/>
      <w:marBottom w:val="0"/>
      <w:divBdr>
        <w:top w:val="none" w:sz="0" w:space="0" w:color="auto"/>
        <w:left w:val="none" w:sz="0" w:space="0" w:color="auto"/>
        <w:bottom w:val="none" w:sz="0" w:space="0" w:color="auto"/>
        <w:right w:val="none" w:sz="0" w:space="0" w:color="auto"/>
      </w:divBdr>
    </w:div>
    <w:div w:id="2132238468">
      <w:bodyDiv w:val="1"/>
      <w:marLeft w:val="0"/>
      <w:marRight w:val="0"/>
      <w:marTop w:val="0"/>
      <w:marBottom w:val="0"/>
      <w:divBdr>
        <w:top w:val="none" w:sz="0" w:space="0" w:color="auto"/>
        <w:left w:val="none" w:sz="0" w:space="0" w:color="auto"/>
        <w:bottom w:val="none" w:sz="0" w:space="0" w:color="auto"/>
        <w:right w:val="none" w:sz="0" w:space="0" w:color="auto"/>
      </w:divBdr>
    </w:div>
    <w:div w:id="21400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recchia\Desktop\Cartel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recchia\Desktop\Cartel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974789915966387E-2"/>
          <c:y val="7.0739549839228297E-2"/>
          <c:w val="0.96302521008403363"/>
          <c:h val="0.77206268830544089"/>
        </c:manualLayout>
      </c:layout>
      <c:pie3DChart>
        <c:varyColors val="1"/>
        <c:ser>
          <c:idx val="0"/>
          <c:order val="0"/>
          <c:dPt>
            <c:idx val="0"/>
            <c:bubble3D val="0"/>
            <c:spPr>
              <a:solidFill>
                <a:srgbClr val="C00000"/>
              </a:solidFill>
              <a:ln>
                <a:noFill/>
              </a:ln>
              <a:effectLst/>
              <a:sp3d/>
            </c:spPr>
            <c:extLst>
              <c:ext xmlns:c16="http://schemas.microsoft.com/office/drawing/2014/chart" uri="{C3380CC4-5D6E-409C-BE32-E72D297353CC}">
                <c16:uniqueId val="{00000001-70DB-4237-A0EF-9395F00B227B}"/>
              </c:ext>
            </c:extLst>
          </c:dPt>
          <c:dPt>
            <c:idx val="1"/>
            <c:bubble3D val="0"/>
            <c:spPr>
              <a:solidFill>
                <a:srgbClr val="92D050"/>
              </a:solidFill>
              <a:ln>
                <a:noFill/>
              </a:ln>
              <a:effectLst/>
              <a:sp3d/>
            </c:spPr>
            <c:extLst>
              <c:ext xmlns:c16="http://schemas.microsoft.com/office/drawing/2014/chart" uri="{C3380CC4-5D6E-409C-BE32-E72D297353CC}">
                <c16:uniqueId val="{00000003-70DB-4237-A0EF-9395F00B227B}"/>
              </c:ext>
            </c:extLst>
          </c:dPt>
          <c:dLbls>
            <c:dLbl>
              <c:idx val="0"/>
              <c:layout>
                <c:manualLayout>
                  <c:x val="1.1092701647588046E-2"/>
                  <c:y val="-3.1202369800238288E-3"/>
                </c:manualLayout>
              </c:layout>
              <c:tx>
                <c:rich>
                  <a:bodyPr rot="0" spcFirstLastPara="1" vertOverflow="ellipsis" vert="horz" wrap="square" anchor="ctr" anchorCtr="1"/>
                  <a:lstStyle/>
                  <a:p>
                    <a:pPr>
                      <a:defRPr sz="1000" b="1" i="0" u="none" strike="noStrike" kern="1200" baseline="0">
                        <a:solidFill>
                          <a:sysClr val="windowText" lastClr="000000"/>
                        </a:solidFill>
                        <a:latin typeface="Merriweather Sans" pitchFamily="2" charset="0"/>
                        <a:ea typeface="+mn-ea"/>
                        <a:cs typeface="+mn-cs"/>
                      </a:defRPr>
                    </a:pPr>
                    <a:fld id="{C97B6DC5-4008-4F33-B473-8022C1C41FCC}" type="VALUE">
                      <a:rPr lang="en-US" b="1"/>
                      <a:pPr>
                        <a:defRPr b="1"/>
                      </a:pPr>
                      <a:t>[VALORE]</a:t>
                    </a:fld>
                    <a:r>
                      <a:rPr lang="en-US" b="1" baseline="0"/>
                      <a:t>
44%</a:t>
                    </a:r>
                  </a:p>
                </c:rich>
              </c:tx>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erriweather Sans" pitchFamily="2" charset="0"/>
                      <a:ea typeface="+mn-ea"/>
                      <a:cs typeface="+mn-cs"/>
                    </a:defRPr>
                  </a:pPr>
                  <a:endParaRPr lang="it-IT"/>
                </a:p>
              </c:txPr>
              <c:dLblPos val="bestFit"/>
              <c:showLegendKey val="0"/>
              <c:showVal val="1"/>
              <c:showCatName val="0"/>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0DB-4237-A0EF-9395F00B227B}"/>
                </c:ext>
              </c:extLst>
            </c:dLbl>
            <c:dLbl>
              <c:idx val="1"/>
              <c:layout>
                <c:manualLayout>
                  <c:x val="-6.1859326407728522E-3"/>
                  <c:y val="-4.5726004506671393E-2"/>
                </c:manualLayout>
              </c:layout>
              <c:tx>
                <c:rich>
                  <a:bodyPr rot="0" spcFirstLastPara="1" vertOverflow="ellipsis" vert="horz" wrap="square" anchor="ctr" anchorCtr="1"/>
                  <a:lstStyle/>
                  <a:p>
                    <a:pPr>
                      <a:defRPr sz="1000" b="1" i="0" u="none" strike="noStrike" kern="1200" baseline="0">
                        <a:solidFill>
                          <a:sysClr val="windowText" lastClr="000000"/>
                        </a:solidFill>
                        <a:latin typeface="Merriweather Sans" pitchFamily="2" charset="0"/>
                        <a:ea typeface="+mn-ea"/>
                        <a:cs typeface="+mn-cs"/>
                      </a:defRPr>
                    </a:pPr>
                    <a:r>
                      <a:rPr lang="en-US" b="1"/>
                      <a:t>184</a:t>
                    </a:r>
                    <a:r>
                      <a:rPr lang="en-US" b="1" baseline="0"/>
                      <a:t>
56%</a:t>
                    </a:r>
                    <a:endParaRPr lang="en-US" b="1"/>
                  </a:p>
                </c:rich>
              </c:tx>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erriweather Sans" pitchFamily="2" charset="0"/>
                      <a:ea typeface="+mn-ea"/>
                      <a:cs typeface="+mn-cs"/>
                    </a:defRPr>
                  </a:pPr>
                  <a:endParaRPr lang="it-IT"/>
                </a:p>
              </c:txPr>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0DB-4237-A0EF-9395F00B227B}"/>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erriweather Sans" pitchFamily="2" charset="0"/>
                    <a:ea typeface="+mn-ea"/>
                    <a:cs typeface="+mn-cs"/>
                  </a:defRPr>
                </a:pPr>
                <a:endParaRPr lang="it-IT"/>
              </a:p>
            </c:txPr>
            <c:dLblPos val="ctr"/>
            <c:showLegendKey val="1"/>
            <c:showVal val="1"/>
            <c:showCatName val="0"/>
            <c:showSerName val="0"/>
            <c:showPercent val="1"/>
            <c:showBubbleSize val="0"/>
            <c:separator>
</c:separator>
            <c:showLeaderLines val="0"/>
            <c:extLst>
              <c:ext xmlns:c15="http://schemas.microsoft.com/office/drawing/2012/chart" uri="{CE6537A1-D6FC-4f65-9D91-7224C49458BB}"/>
            </c:extLst>
          </c:dLbls>
          <c:cat>
            <c:strRef>
              <c:f>Foglio1!$H$2:$K$2</c:f>
              <c:strCache>
                <c:ptCount val="2"/>
                <c:pt idx="0">
                  <c:v>Maschi</c:v>
                </c:pt>
                <c:pt idx="1">
                  <c:v>Femmine</c:v>
                </c:pt>
              </c:strCache>
              <c:extLst/>
            </c:strRef>
          </c:cat>
          <c:val>
            <c:numRef>
              <c:f>Foglio1!$H$3:$K$3</c:f>
              <c:numCache>
                <c:formatCode>General</c:formatCode>
                <c:ptCount val="2"/>
                <c:pt idx="0">
                  <c:v>143</c:v>
                </c:pt>
                <c:pt idx="1">
                  <c:v>187</c:v>
                </c:pt>
              </c:numCache>
              <c:extLst/>
            </c:numRef>
          </c:val>
          <c:extLst>
            <c:ext xmlns:c16="http://schemas.microsoft.com/office/drawing/2014/chart" uri="{C3380CC4-5D6E-409C-BE32-E72D297353CC}">
              <c16:uniqueId val="{00000004-70DB-4237-A0EF-9395F00B227B}"/>
            </c:ext>
          </c:extLst>
        </c:ser>
        <c:dLbls>
          <c:dLblPos val="ctr"/>
          <c:showLegendKey val="0"/>
          <c:showVal val="0"/>
          <c:showCatName val="1"/>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erriweather Sans" pitchFamily="2" charset="0"/>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ysClr val="windowText" lastClr="000000"/>
          </a:solidFill>
          <a:latin typeface="Merriweather Sans" pitchFamily="2" charset="0"/>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420938106097984"/>
          <c:w val="0.95773159563226473"/>
          <c:h val="0.72212614341486259"/>
        </c:manualLayout>
      </c:layout>
      <c:pie3DChart>
        <c:varyColors val="1"/>
        <c:ser>
          <c:idx val="0"/>
          <c:order val="0"/>
          <c:tx>
            <c:strRef>
              <c:f>Foglio1!$H$24</c:f>
              <c:strCache>
                <c:ptCount val="1"/>
                <c:pt idx="0">
                  <c:v>TOTALE</c:v>
                </c:pt>
              </c:strCache>
            </c:strRef>
          </c:tx>
          <c:dPt>
            <c:idx val="0"/>
            <c:bubble3D val="0"/>
            <c:spPr>
              <a:solidFill>
                <a:srgbClr val="C00000"/>
              </a:solidFill>
              <a:ln>
                <a:noFill/>
              </a:ln>
              <a:effectLst/>
              <a:sp3d/>
            </c:spPr>
            <c:extLst>
              <c:ext xmlns:c16="http://schemas.microsoft.com/office/drawing/2014/chart" uri="{C3380CC4-5D6E-409C-BE32-E72D297353CC}">
                <c16:uniqueId val="{00000001-AF85-45D0-96C4-A966C9C1F7ED}"/>
              </c:ext>
            </c:extLst>
          </c:dPt>
          <c:dPt>
            <c:idx val="1"/>
            <c:bubble3D val="0"/>
            <c:spPr>
              <a:solidFill>
                <a:srgbClr val="92D050"/>
              </a:solidFill>
              <a:ln>
                <a:noFill/>
              </a:ln>
              <a:effectLst/>
              <a:sp3d/>
            </c:spPr>
            <c:extLst>
              <c:ext xmlns:c16="http://schemas.microsoft.com/office/drawing/2014/chart" uri="{C3380CC4-5D6E-409C-BE32-E72D297353CC}">
                <c16:uniqueId val="{00000003-AF85-45D0-96C4-A966C9C1F7ED}"/>
              </c:ext>
            </c:extLst>
          </c:dPt>
          <c:dLbls>
            <c:dLbl>
              <c:idx val="0"/>
              <c:layout>
                <c:manualLayout>
                  <c:x val="2.7726852917601573E-3"/>
                  <c:y val="-4.4886209899477288E-2"/>
                </c:manualLayout>
              </c:layout>
              <c:tx>
                <c:rich>
                  <a:bodyPr/>
                  <a:lstStyle/>
                  <a:p>
                    <a:r>
                      <a:rPr lang="en-US"/>
                      <a:t>40</a:t>
                    </a:r>
                    <a:r>
                      <a:rPr lang="en-US" baseline="0"/>
                      <a:t>
42%</a:t>
                    </a:r>
                    <a:endParaRPr lang="en-US"/>
                  </a:p>
                </c:rich>
              </c:tx>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F85-45D0-96C4-A966C9C1F7ED}"/>
                </c:ext>
              </c:extLst>
            </c:dLbl>
            <c:dLbl>
              <c:idx val="1"/>
              <c:layout>
                <c:manualLayout>
                  <c:x val="-1.5919989571576795E-4"/>
                  <c:y val="9.6880179899545473E-3"/>
                </c:manualLayout>
              </c:layout>
              <c:tx>
                <c:rich>
                  <a:bodyPr/>
                  <a:lstStyle/>
                  <a:p>
                    <a:r>
                      <a:rPr lang="en-US"/>
                      <a:t>56</a:t>
                    </a:r>
                    <a:r>
                      <a:rPr lang="en-US" baseline="0"/>
                      <a:t>
58%</a:t>
                    </a:r>
                    <a:endParaRPr lang="en-US"/>
                  </a:p>
                </c:rich>
              </c:tx>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F85-45D0-96C4-A966C9C1F7ED}"/>
                </c:ext>
              </c:extLst>
            </c:dLbl>
            <c:spPr>
              <a:noFill/>
              <a:ln>
                <a:noFill/>
              </a:ln>
              <a:effectLst/>
            </c:spPr>
            <c:txPr>
              <a:bodyPr rot="0" spcFirstLastPara="1" vertOverflow="ellipsis" vert="horz" wrap="square" anchor="ctr" anchorCtr="0"/>
              <a:lstStyle/>
              <a:p>
                <a:pPr algn="ctr">
                  <a:defRPr sz="1000" b="1" i="0" u="none" strike="noStrike" kern="1200" baseline="0">
                    <a:solidFill>
                      <a:sysClr val="windowText" lastClr="000000"/>
                    </a:solidFill>
                    <a:latin typeface="Merriweather Sans" pitchFamily="2" charset="0"/>
                    <a:ea typeface="+mn-ea"/>
                    <a:cs typeface="+mn-cs"/>
                  </a:defRPr>
                </a:pPr>
                <a:endParaRPr lang="it-IT"/>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Foglio1!$I$23:$K$23</c:f>
              <c:strCache>
                <c:ptCount val="2"/>
                <c:pt idx="0">
                  <c:v>Maschi</c:v>
                </c:pt>
                <c:pt idx="1">
                  <c:v>Femmine</c:v>
                </c:pt>
              </c:strCache>
              <c:extLst/>
            </c:strRef>
          </c:cat>
          <c:val>
            <c:numRef>
              <c:f>Foglio1!$I$24:$K$24</c:f>
              <c:numCache>
                <c:formatCode>General</c:formatCode>
                <c:ptCount val="2"/>
                <c:pt idx="0">
                  <c:v>34</c:v>
                </c:pt>
                <c:pt idx="1">
                  <c:v>54</c:v>
                </c:pt>
              </c:numCache>
              <c:extLst/>
            </c:numRef>
          </c:val>
          <c:extLst>
            <c:ext xmlns:c16="http://schemas.microsoft.com/office/drawing/2014/chart" uri="{C3380CC4-5D6E-409C-BE32-E72D297353CC}">
              <c16:uniqueId val="{00000004-AF85-45D0-96C4-A966C9C1F7E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erriweather Sans" pitchFamily="2" charset="0"/>
              <a:ea typeface="+mn-ea"/>
              <a:cs typeface="+mn-cs"/>
            </a:defRPr>
          </a:pPr>
          <a:endParaRPr lang="it-I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ysClr val="windowText" lastClr="000000"/>
          </a:solidFill>
          <a:latin typeface="Merriweather Sans" pitchFamily="2" charset="0"/>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A536-3187-458D-B195-F8340DC3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6489</Words>
  <Characters>36992</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Requisiti strutturali, tecnologici e organizzativi</vt:lpstr>
    </vt:vector>
  </TitlesOfParts>
  <Company>Hewlett-Packard Company</Company>
  <LinksUpToDate>false</LinksUpToDate>
  <CharactersWithSpaces>43395</CharactersWithSpaces>
  <SharedDoc>false</SharedDoc>
  <HLinks>
    <vt:vector size="54" baseType="variant">
      <vt:variant>
        <vt:i4>6946934</vt:i4>
      </vt:variant>
      <vt:variant>
        <vt:i4>51</vt:i4>
      </vt:variant>
      <vt:variant>
        <vt:i4>0</vt:i4>
      </vt:variant>
      <vt:variant>
        <vt:i4>5</vt:i4>
      </vt:variant>
      <vt:variant>
        <vt:lpwstr>../../../Users/p.digiuseppe/AppData/Local/Impostazioni locali/Temporary Internet Files/Content.IE5/Downloads/(http:/www.pangloss.com/seidel/Pro</vt:lpwstr>
      </vt:variant>
      <vt:variant>
        <vt:lpwstr/>
      </vt:variant>
      <vt:variant>
        <vt:i4>1179697</vt:i4>
      </vt:variant>
      <vt:variant>
        <vt:i4>44</vt:i4>
      </vt:variant>
      <vt:variant>
        <vt:i4>0</vt:i4>
      </vt:variant>
      <vt:variant>
        <vt:i4>5</vt:i4>
      </vt:variant>
      <vt:variant>
        <vt:lpwstr/>
      </vt:variant>
      <vt:variant>
        <vt:lpwstr>_Toc100744462</vt:lpwstr>
      </vt:variant>
      <vt:variant>
        <vt:i4>1179697</vt:i4>
      </vt:variant>
      <vt:variant>
        <vt:i4>38</vt:i4>
      </vt:variant>
      <vt:variant>
        <vt:i4>0</vt:i4>
      </vt:variant>
      <vt:variant>
        <vt:i4>5</vt:i4>
      </vt:variant>
      <vt:variant>
        <vt:lpwstr/>
      </vt:variant>
      <vt:variant>
        <vt:lpwstr>_Toc100744461</vt:lpwstr>
      </vt:variant>
      <vt:variant>
        <vt:i4>1179697</vt:i4>
      </vt:variant>
      <vt:variant>
        <vt:i4>32</vt:i4>
      </vt:variant>
      <vt:variant>
        <vt:i4>0</vt:i4>
      </vt:variant>
      <vt:variant>
        <vt:i4>5</vt:i4>
      </vt:variant>
      <vt:variant>
        <vt:lpwstr/>
      </vt:variant>
      <vt:variant>
        <vt:lpwstr>_Toc100744460</vt:lpwstr>
      </vt:variant>
      <vt:variant>
        <vt:i4>1114161</vt:i4>
      </vt:variant>
      <vt:variant>
        <vt:i4>26</vt:i4>
      </vt:variant>
      <vt:variant>
        <vt:i4>0</vt:i4>
      </vt:variant>
      <vt:variant>
        <vt:i4>5</vt:i4>
      </vt:variant>
      <vt:variant>
        <vt:lpwstr/>
      </vt:variant>
      <vt:variant>
        <vt:lpwstr>_Toc100744459</vt:lpwstr>
      </vt:variant>
      <vt:variant>
        <vt:i4>1114161</vt:i4>
      </vt:variant>
      <vt:variant>
        <vt:i4>20</vt:i4>
      </vt:variant>
      <vt:variant>
        <vt:i4>0</vt:i4>
      </vt:variant>
      <vt:variant>
        <vt:i4>5</vt:i4>
      </vt:variant>
      <vt:variant>
        <vt:lpwstr/>
      </vt:variant>
      <vt:variant>
        <vt:lpwstr>_Toc100744458</vt:lpwstr>
      </vt:variant>
      <vt:variant>
        <vt:i4>1114161</vt:i4>
      </vt:variant>
      <vt:variant>
        <vt:i4>14</vt:i4>
      </vt:variant>
      <vt:variant>
        <vt:i4>0</vt:i4>
      </vt:variant>
      <vt:variant>
        <vt:i4>5</vt:i4>
      </vt:variant>
      <vt:variant>
        <vt:lpwstr/>
      </vt:variant>
      <vt:variant>
        <vt:lpwstr>_Toc100744457</vt:lpwstr>
      </vt:variant>
      <vt:variant>
        <vt:i4>1114161</vt:i4>
      </vt:variant>
      <vt:variant>
        <vt:i4>8</vt:i4>
      </vt:variant>
      <vt:variant>
        <vt:i4>0</vt:i4>
      </vt:variant>
      <vt:variant>
        <vt:i4>5</vt:i4>
      </vt:variant>
      <vt:variant>
        <vt:lpwstr/>
      </vt:variant>
      <vt:variant>
        <vt:lpwstr>_Toc100744456</vt:lpwstr>
      </vt:variant>
      <vt:variant>
        <vt:i4>1114161</vt:i4>
      </vt:variant>
      <vt:variant>
        <vt:i4>2</vt:i4>
      </vt:variant>
      <vt:variant>
        <vt:i4>0</vt:i4>
      </vt:variant>
      <vt:variant>
        <vt:i4>5</vt:i4>
      </vt:variant>
      <vt:variant>
        <vt:lpwstr/>
      </vt:variant>
      <vt:variant>
        <vt:lpwstr>_Toc100744455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 strutturali, tecnologici e organizzativi</dc:title>
  <dc:subject/>
  <dc:creator>.</dc:creator>
  <cp:keywords/>
  <cp:lastModifiedBy>Paola Di Giuseppe</cp:lastModifiedBy>
  <cp:revision>11</cp:revision>
  <cp:lastPrinted>2023-03-29T07:23:00Z</cp:lastPrinted>
  <dcterms:created xsi:type="dcterms:W3CDTF">2023-03-22T14:28:00Z</dcterms:created>
  <dcterms:modified xsi:type="dcterms:W3CDTF">2023-03-29T07:24:00Z</dcterms:modified>
</cp:coreProperties>
</file>