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99" w:rsidRDefault="009C1099" w:rsidP="009C1099">
      <w:pPr>
        <w:ind w:right="566"/>
        <w:jc w:val="right"/>
        <w:rPr>
          <w:b/>
        </w:rPr>
      </w:pPr>
      <w:r>
        <w:rPr>
          <w:noProof/>
          <w:lang w:eastAsia="it-IT"/>
        </w:rPr>
        <w:drawing>
          <wp:inline distT="0" distB="0" distL="0" distR="0">
            <wp:extent cx="2933700" cy="2012950"/>
            <wp:effectExtent l="0" t="0" r="0" b="6350"/>
            <wp:docPr id="1" name="Immagine 1" descr="logoIZSAM_G_Capo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ZSAM_G_Capora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099" w:rsidRDefault="009C1099">
      <w:pPr>
        <w:rPr>
          <w:b/>
        </w:rPr>
      </w:pPr>
    </w:p>
    <w:p w:rsidR="009C1099" w:rsidRDefault="009C1099">
      <w:pPr>
        <w:rPr>
          <w:b/>
        </w:rPr>
      </w:pPr>
    </w:p>
    <w:p w:rsidR="009C1099" w:rsidRDefault="009C1099">
      <w:pPr>
        <w:rPr>
          <w:b/>
        </w:rPr>
      </w:pPr>
    </w:p>
    <w:p w:rsidR="00003AC8" w:rsidRDefault="009C1099" w:rsidP="009C1099">
      <w:pPr>
        <w:ind w:right="566"/>
        <w:jc w:val="center"/>
        <w:rPr>
          <w:b/>
          <w:color w:val="0070C0"/>
          <w:sz w:val="44"/>
          <w:szCs w:val="44"/>
        </w:rPr>
      </w:pPr>
      <w:r w:rsidRPr="009C1099">
        <w:rPr>
          <w:b/>
          <w:color w:val="0070C0"/>
          <w:sz w:val="44"/>
          <w:szCs w:val="44"/>
        </w:rPr>
        <w:t xml:space="preserve">REGOLAMENTO SULLA ROTAZIONE </w:t>
      </w:r>
    </w:p>
    <w:p w:rsidR="009C1099" w:rsidRPr="009C1099" w:rsidRDefault="009C1099" w:rsidP="009C1099">
      <w:pPr>
        <w:ind w:right="566"/>
        <w:jc w:val="center"/>
        <w:rPr>
          <w:b/>
          <w:color w:val="0070C0"/>
          <w:sz w:val="44"/>
          <w:szCs w:val="44"/>
        </w:rPr>
      </w:pPr>
      <w:r w:rsidRPr="009C1099">
        <w:rPr>
          <w:b/>
          <w:color w:val="0070C0"/>
          <w:sz w:val="44"/>
          <w:szCs w:val="44"/>
        </w:rPr>
        <w:t>DEL PERSONALE</w:t>
      </w:r>
    </w:p>
    <w:p w:rsidR="009C1099" w:rsidRDefault="009C1099">
      <w:pPr>
        <w:rPr>
          <w:b/>
        </w:rPr>
      </w:pPr>
    </w:p>
    <w:p w:rsidR="009C1099" w:rsidRDefault="009C1099">
      <w:pPr>
        <w:rPr>
          <w:b/>
        </w:rPr>
      </w:pPr>
      <w:r>
        <w:rPr>
          <w:b/>
        </w:rPr>
        <w:br w:type="page"/>
      </w:r>
    </w:p>
    <w:p w:rsidR="009D29E3" w:rsidRDefault="009D29E3" w:rsidP="002C16C5">
      <w:pPr>
        <w:pStyle w:val="Titoloazzurro"/>
        <w:rPr>
          <w:sz w:val="40"/>
          <w:szCs w:val="40"/>
        </w:rPr>
      </w:pPr>
    </w:p>
    <w:p w:rsidR="009D29E3" w:rsidRDefault="009D29E3" w:rsidP="002C16C5">
      <w:pPr>
        <w:pStyle w:val="Titoloazzurro"/>
        <w:rPr>
          <w:sz w:val="40"/>
          <w:szCs w:val="40"/>
        </w:rPr>
      </w:pPr>
    </w:p>
    <w:p w:rsidR="002C16C5" w:rsidRDefault="002C16C5" w:rsidP="002C16C5">
      <w:pPr>
        <w:pStyle w:val="Titoloazzurro"/>
        <w:rPr>
          <w:sz w:val="40"/>
          <w:szCs w:val="40"/>
        </w:rPr>
      </w:pPr>
      <w:r>
        <w:rPr>
          <w:sz w:val="40"/>
          <w:szCs w:val="40"/>
        </w:rPr>
        <w:t>Indice</w:t>
      </w:r>
    </w:p>
    <w:p w:rsidR="002C16C5" w:rsidRDefault="002C16C5" w:rsidP="002C16C5">
      <w:pPr>
        <w:rPr>
          <w:b/>
          <w:color w:val="749C2A"/>
          <w:sz w:val="24"/>
          <w:szCs w:val="24"/>
        </w:rPr>
      </w:pPr>
    </w:p>
    <w:p w:rsidR="009D29E3" w:rsidRPr="009D29E3" w:rsidRDefault="009D29E3" w:rsidP="009D29E3">
      <w:pPr>
        <w:pStyle w:val="Titoloazzurro"/>
        <w:rPr>
          <w:sz w:val="24"/>
          <w:szCs w:val="24"/>
        </w:rPr>
      </w:pPr>
      <w:r w:rsidRPr="009D29E3">
        <w:rPr>
          <w:sz w:val="24"/>
          <w:szCs w:val="24"/>
        </w:rPr>
        <w:t>1. FINALITA’ ED AMBITO DI APPLICAZIONE</w:t>
      </w:r>
      <w:r>
        <w:rPr>
          <w:sz w:val="24"/>
          <w:szCs w:val="24"/>
        </w:rPr>
        <w:t>………………………………………</w:t>
      </w:r>
      <w:r w:rsidR="005E3E94">
        <w:rPr>
          <w:sz w:val="24"/>
          <w:szCs w:val="24"/>
        </w:rPr>
        <w:t>................................</w:t>
      </w:r>
      <w:r w:rsidR="00B31434">
        <w:rPr>
          <w:sz w:val="24"/>
          <w:szCs w:val="24"/>
        </w:rPr>
        <w:t>3</w:t>
      </w:r>
    </w:p>
    <w:p w:rsidR="009D29E3" w:rsidRPr="009D29E3" w:rsidRDefault="009D29E3" w:rsidP="009D29E3">
      <w:pPr>
        <w:pStyle w:val="Titoloazzurro"/>
        <w:rPr>
          <w:sz w:val="24"/>
          <w:szCs w:val="24"/>
        </w:rPr>
      </w:pPr>
      <w:r w:rsidRPr="009D29E3">
        <w:rPr>
          <w:sz w:val="24"/>
          <w:szCs w:val="24"/>
        </w:rPr>
        <w:t>2. MODALITA’ DI ATTUAZIONE DELLA ROTAZIONE …………………………………….…………………..</w:t>
      </w:r>
      <w:r w:rsidR="00B31434">
        <w:rPr>
          <w:sz w:val="24"/>
          <w:szCs w:val="24"/>
        </w:rPr>
        <w:t>4</w:t>
      </w:r>
    </w:p>
    <w:p w:rsidR="009D29E3" w:rsidRPr="009D29E3" w:rsidRDefault="009D29E3" w:rsidP="009D29E3">
      <w:pPr>
        <w:pStyle w:val="Titoloazzurro"/>
        <w:rPr>
          <w:sz w:val="24"/>
          <w:szCs w:val="24"/>
        </w:rPr>
      </w:pPr>
      <w:r w:rsidRPr="009D29E3">
        <w:rPr>
          <w:sz w:val="24"/>
          <w:szCs w:val="24"/>
        </w:rPr>
        <w:t>3. PASSAGGIO DI INCARICHI ……………</w:t>
      </w:r>
      <w:r w:rsidR="00B31434">
        <w:rPr>
          <w:sz w:val="24"/>
          <w:szCs w:val="24"/>
        </w:rPr>
        <w:t>……………………………………………………………………………..5</w:t>
      </w:r>
    </w:p>
    <w:p w:rsidR="009D29E3" w:rsidRPr="009D29E3" w:rsidRDefault="009D29E3" w:rsidP="009D29E3">
      <w:pPr>
        <w:pStyle w:val="Titoloazzurro"/>
        <w:rPr>
          <w:sz w:val="24"/>
          <w:szCs w:val="24"/>
        </w:rPr>
      </w:pPr>
      <w:r w:rsidRPr="009D29E3">
        <w:rPr>
          <w:sz w:val="24"/>
          <w:szCs w:val="24"/>
        </w:rPr>
        <w:t>4. LIMITI OGGETTIVI E SOGGETTIVI ALLA RO</w:t>
      </w:r>
      <w:r w:rsidR="00B31434">
        <w:rPr>
          <w:sz w:val="24"/>
          <w:szCs w:val="24"/>
        </w:rPr>
        <w:t>TAZIONE ……..……………………………………………..5</w:t>
      </w:r>
    </w:p>
    <w:p w:rsidR="009D29E3" w:rsidRPr="009D29E3" w:rsidRDefault="009D29E3" w:rsidP="009D29E3">
      <w:pPr>
        <w:pStyle w:val="Titoloazzurro"/>
        <w:rPr>
          <w:sz w:val="24"/>
          <w:szCs w:val="24"/>
        </w:rPr>
      </w:pPr>
      <w:r w:rsidRPr="009D29E3">
        <w:rPr>
          <w:sz w:val="24"/>
          <w:szCs w:val="24"/>
        </w:rPr>
        <w:t>5. MISURE ALTERNATIVE IN CASO DI IMPOSSIBIL</w:t>
      </w:r>
      <w:r w:rsidR="00B31434">
        <w:rPr>
          <w:sz w:val="24"/>
          <w:szCs w:val="24"/>
        </w:rPr>
        <w:t>ITÀ DI ROTAZIONE ………………………..…….6</w:t>
      </w:r>
    </w:p>
    <w:p w:rsidR="009D29E3" w:rsidRPr="009D29E3" w:rsidRDefault="009D29E3" w:rsidP="009D29E3">
      <w:pPr>
        <w:pStyle w:val="Titoloazzurro"/>
        <w:rPr>
          <w:sz w:val="24"/>
          <w:szCs w:val="24"/>
        </w:rPr>
      </w:pPr>
      <w:r w:rsidRPr="009D29E3">
        <w:rPr>
          <w:sz w:val="24"/>
          <w:szCs w:val="24"/>
        </w:rPr>
        <w:t xml:space="preserve">6. RAPPORTI TRA PROCEDIMENTI PENALI E/O DISCIPLINARI E </w:t>
      </w:r>
      <w:r w:rsidR="00B31434">
        <w:rPr>
          <w:sz w:val="24"/>
          <w:szCs w:val="24"/>
        </w:rPr>
        <w:t>ROTAZIONE……………………..6</w:t>
      </w:r>
    </w:p>
    <w:p w:rsidR="002C16C5" w:rsidRPr="009D29E3" w:rsidRDefault="002C16C5" w:rsidP="009D29E3">
      <w:pPr>
        <w:pStyle w:val="Titoloazzurro"/>
        <w:rPr>
          <w:sz w:val="24"/>
          <w:szCs w:val="24"/>
        </w:rPr>
      </w:pPr>
    </w:p>
    <w:p w:rsidR="002C16C5" w:rsidRDefault="002C16C5">
      <w:r>
        <w:br w:type="page"/>
      </w:r>
    </w:p>
    <w:p w:rsidR="001D30BB" w:rsidRDefault="001D30BB" w:rsidP="0021103C">
      <w:pPr>
        <w:spacing w:after="0" w:line="240" w:lineRule="auto"/>
        <w:ind w:right="566"/>
        <w:jc w:val="both"/>
      </w:pPr>
    </w:p>
    <w:p w:rsidR="00794327" w:rsidRPr="005B6E3B" w:rsidRDefault="002C16C5" w:rsidP="0021103C">
      <w:pPr>
        <w:spacing w:after="0" w:line="240" w:lineRule="auto"/>
        <w:ind w:right="566"/>
        <w:jc w:val="bot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1.</w:t>
      </w:r>
      <w:r w:rsidR="00F14494" w:rsidRPr="005B6E3B">
        <w:rPr>
          <w:b/>
          <w:color w:val="0070C0"/>
          <w:sz w:val="32"/>
          <w:szCs w:val="32"/>
        </w:rPr>
        <w:t>FINALITA’ ED AMBITO DI APPLICAZIONE</w:t>
      </w:r>
    </w:p>
    <w:p w:rsidR="00794327" w:rsidRDefault="00794327" w:rsidP="0021103C">
      <w:pPr>
        <w:spacing w:after="0" w:line="240" w:lineRule="auto"/>
        <w:ind w:right="566"/>
        <w:jc w:val="both"/>
      </w:pPr>
    </w:p>
    <w:p w:rsidR="000164EE" w:rsidRPr="005B6E3B" w:rsidRDefault="000164EE" w:rsidP="005B6E3B">
      <w:pPr>
        <w:spacing w:after="0"/>
        <w:ind w:right="-1"/>
        <w:jc w:val="both"/>
        <w:rPr>
          <w:sz w:val="24"/>
          <w:szCs w:val="24"/>
        </w:rPr>
      </w:pPr>
      <w:r w:rsidRPr="005B6E3B">
        <w:rPr>
          <w:sz w:val="24"/>
          <w:szCs w:val="24"/>
        </w:rPr>
        <w:t xml:space="preserve">La rotazione </w:t>
      </w:r>
      <w:r w:rsidR="00F659D7" w:rsidRPr="005B6E3B">
        <w:rPr>
          <w:sz w:val="24"/>
          <w:szCs w:val="24"/>
        </w:rPr>
        <w:t xml:space="preserve">del personale </w:t>
      </w:r>
      <w:r w:rsidRPr="005B6E3B">
        <w:rPr>
          <w:sz w:val="24"/>
          <w:szCs w:val="24"/>
        </w:rPr>
        <w:t xml:space="preserve">delle pubbliche amministrazioni </w:t>
      </w:r>
      <w:r w:rsidR="00F659D7" w:rsidRPr="005B6E3B">
        <w:rPr>
          <w:sz w:val="24"/>
          <w:szCs w:val="24"/>
        </w:rPr>
        <w:t xml:space="preserve">operante </w:t>
      </w:r>
      <w:r w:rsidRPr="005B6E3B">
        <w:rPr>
          <w:sz w:val="24"/>
          <w:szCs w:val="24"/>
        </w:rPr>
        <w:t xml:space="preserve">nelle aree a più elevato rischio di corruzione </w:t>
      </w:r>
      <w:r w:rsidR="00794327" w:rsidRPr="005B6E3B">
        <w:rPr>
          <w:sz w:val="24"/>
          <w:szCs w:val="24"/>
        </w:rPr>
        <w:t xml:space="preserve">costituisce </w:t>
      </w:r>
      <w:r w:rsidRPr="005B6E3B">
        <w:rPr>
          <w:sz w:val="24"/>
          <w:szCs w:val="24"/>
        </w:rPr>
        <w:t>uno de</w:t>
      </w:r>
      <w:r w:rsidR="00794327" w:rsidRPr="005B6E3B">
        <w:rPr>
          <w:sz w:val="24"/>
          <w:szCs w:val="24"/>
        </w:rPr>
        <w:t>i principali</w:t>
      </w:r>
      <w:r w:rsidRPr="005B6E3B">
        <w:rPr>
          <w:sz w:val="24"/>
          <w:szCs w:val="24"/>
        </w:rPr>
        <w:t xml:space="preserve"> strumenti </w:t>
      </w:r>
      <w:r w:rsidR="00794327" w:rsidRPr="005B6E3B">
        <w:rPr>
          <w:sz w:val="24"/>
          <w:szCs w:val="24"/>
        </w:rPr>
        <w:t>di prevenzione del</w:t>
      </w:r>
      <w:r w:rsidRPr="005B6E3B">
        <w:rPr>
          <w:sz w:val="24"/>
          <w:szCs w:val="24"/>
        </w:rPr>
        <w:t>la corruzione</w:t>
      </w:r>
      <w:r w:rsidR="00794327" w:rsidRPr="005B6E3B">
        <w:rPr>
          <w:sz w:val="24"/>
          <w:szCs w:val="24"/>
        </w:rPr>
        <w:t xml:space="preserve"> ed insieme </w:t>
      </w:r>
      <w:r w:rsidRPr="005B6E3B">
        <w:rPr>
          <w:sz w:val="24"/>
          <w:szCs w:val="24"/>
        </w:rPr>
        <w:t xml:space="preserve">un criterio organizzativo che può contribuire alla formazione del personale, accrescendo le conoscenze e la preparazione professionale del lavoratore. </w:t>
      </w:r>
    </w:p>
    <w:p w:rsidR="00BC45BA" w:rsidRPr="005B6E3B" w:rsidRDefault="00BC45BA" w:rsidP="005B6E3B">
      <w:pPr>
        <w:spacing w:after="0"/>
        <w:ind w:right="-1"/>
        <w:jc w:val="both"/>
        <w:rPr>
          <w:sz w:val="24"/>
          <w:szCs w:val="24"/>
        </w:rPr>
      </w:pPr>
      <w:r w:rsidRPr="005B6E3B">
        <w:rPr>
          <w:sz w:val="24"/>
          <w:szCs w:val="24"/>
        </w:rPr>
        <w:t xml:space="preserve">L’alternanza tra dipendenti nell’assunzione delle decisioni e nella gestione </w:t>
      </w:r>
      <w:r w:rsidR="000752DE" w:rsidRPr="005B6E3B">
        <w:rPr>
          <w:sz w:val="24"/>
          <w:szCs w:val="24"/>
        </w:rPr>
        <w:t xml:space="preserve">delle procedure ha lo scopo </w:t>
      </w:r>
      <w:r w:rsidR="000752DE" w:rsidRPr="00DD6391">
        <w:rPr>
          <w:sz w:val="24"/>
          <w:szCs w:val="24"/>
        </w:rPr>
        <w:t xml:space="preserve">di </w:t>
      </w:r>
      <w:r w:rsidRPr="00DD6391">
        <w:rPr>
          <w:sz w:val="24"/>
          <w:szCs w:val="24"/>
        </w:rPr>
        <w:t>ridurre</w:t>
      </w:r>
      <w:r w:rsidRPr="005B6E3B">
        <w:rPr>
          <w:sz w:val="24"/>
          <w:szCs w:val="24"/>
        </w:rPr>
        <w:t xml:space="preserve"> il rischio che possano crearsi relazioni particolari tra amministrazioni e utenti/clienti/fornitori, con </w:t>
      </w:r>
      <w:r w:rsidR="00EC49A5">
        <w:rPr>
          <w:sz w:val="24"/>
          <w:szCs w:val="24"/>
        </w:rPr>
        <w:t>conseguente</w:t>
      </w:r>
      <w:r w:rsidRPr="005B6E3B">
        <w:rPr>
          <w:sz w:val="24"/>
          <w:szCs w:val="24"/>
        </w:rPr>
        <w:t xml:space="preserve"> pericolo dell’affermarsi di situazioni di privilegio e l’aspettativa a risposte illegali improntate a collusione. </w:t>
      </w:r>
    </w:p>
    <w:p w:rsidR="00CD4FF1" w:rsidRPr="005B6E3B" w:rsidRDefault="00E55393" w:rsidP="005B6E3B">
      <w:pPr>
        <w:spacing w:after="0"/>
        <w:ind w:right="-1"/>
        <w:jc w:val="both"/>
        <w:rPr>
          <w:sz w:val="24"/>
          <w:szCs w:val="24"/>
        </w:rPr>
      </w:pPr>
      <w:r w:rsidRPr="005B6E3B">
        <w:rPr>
          <w:sz w:val="24"/>
          <w:szCs w:val="24"/>
        </w:rPr>
        <w:t xml:space="preserve">L’Istituto </w:t>
      </w:r>
      <w:r w:rsidR="00BC45BA" w:rsidRPr="005B6E3B">
        <w:rPr>
          <w:sz w:val="24"/>
          <w:szCs w:val="24"/>
        </w:rPr>
        <w:t>Z</w:t>
      </w:r>
      <w:r w:rsidRPr="005B6E3B">
        <w:rPr>
          <w:sz w:val="24"/>
          <w:szCs w:val="24"/>
        </w:rPr>
        <w:t xml:space="preserve">ooprofilattico </w:t>
      </w:r>
      <w:r w:rsidR="00BC45BA" w:rsidRPr="005B6E3B">
        <w:rPr>
          <w:sz w:val="24"/>
          <w:szCs w:val="24"/>
        </w:rPr>
        <w:t xml:space="preserve">Sperimentale dell’Abruzzo e del Molise </w:t>
      </w:r>
      <w:r w:rsidR="00FC764C" w:rsidRPr="005B6E3B">
        <w:rPr>
          <w:sz w:val="24"/>
          <w:szCs w:val="24"/>
        </w:rPr>
        <w:t xml:space="preserve">(di seguito “Istituto”) </w:t>
      </w:r>
      <w:r w:rsidR="00BC45BA" w:rsidRPr="005B6E3B">
        <w:rPr>
          <w:sz w:val="24"/>
          <w:szCs w:val="24"/>
        </w:rPr>
        <w:t>preved</w:t>
      </w:r>
      <w:r w:rsidR="007F424A" w:rsidRPr="005B6E3B">
        <w:rPr>
          <w:sz w:val="24"/>
          <w:szCs w:val="24"/>
        </w:rPr>
        <w:t>e la rotazione come misura di</w:t>
      </w:r>
      <w:r w:rsidR="00BC45BA" w:rsidRPr="005B6E3B">
        <w:rPr>
          <w:sz w:val="24"/>
          <w:szCs w:val="24"/>
        </w:rPr>
        <w:t xml:space="preserve"> prevenzione della corruzione inserita nel p</w:t>
      </w:r>
      <w:r w:rsidR="001A6EF0" w:rsidRPr="005B6E3B">
        <w:rPr>
          <w:sz w:val="24"/>
          <w:szCs w:val="24"/>
        </w:rPr>
        <w:t xml:space="preserve">roprio </w:t>
      </w:r>
      <w:r w:rsidR="00FF1708" w:rsidRPr="005B6E3B">
        <w:rPr>
          <w:sz w:val="24"/>
          <w:szCs w:val="24"/>
        </w:rPr>
        <w:t>Piano Tri</w:t>
      </w:r>
      <w:r w:rsidR="004A6BBD">
        <w:rPr>
          <w:sz w:val="24"/>
          <w:szCs w:val="24"/>
        </w:rPr>
        <w:t>ennale della Prevenzione della C</w:t>
      </w:r>
      <w:r w:rsidR="00FF1708" w:rsidRPr="005B6E3B">
        <w:rPr>
          <w:sz w:val="24"/>
          <w:szCs w:val="24"/>
        </w:rPr>
        <w:t>orruzione</w:t>
      </w:r>
      <w:r w:rsidR="00BC45BA" w:rsidRPr="005B6E3B">
        <w:rPr>
          <w:sz w:val="24"/>
          <w:szCs w:val="24"/>
        </w:rPr>
        <w:t xml:space="preserve"> </w:t>
      </w:r>
      <w:r w:rsidR="004A6BBD">
        <w:rPr>
          <w:sz w:val="24"/>
          <w:szCs w:val="24"/>
        </w:rPr>
        <w:t xml:space="preserve">e della Trasparenza (di seguito </w:t>
      </w:r>
      <w:r w:rsidR="00166A24">
        <w:rPr>
          <w:sz w:val="24"/>
          <w:szCs w:val="24"/>
        </w:rPr>
        <w:t>“</w:t>
      </w:r>
      <w:r w:rsidR="004A6BBD">
        <w:rPr>
          <w:sz w:val="24"/>
          <w:szCs w:val="24"/>
        </w:rPr>
        <w:t>PTPCT</w:t>
      </w:r>
      <w:r w:rsidR="00166A24">
        <w:rPr>
          <w:sz w:val="24"/>
          <w:szCs w:val="24"/>
        </w:rPr>
        <w:t>”</w:t>
      </w:r>
      <w:r w:rsidR="004A6BBD">
        <w:rPr>
          <w:sz w:val="24"/>
          <w:szCs w:val="24"/>
        </w:rPr>
        <w:t xml:space="preserve">) </w:t>
      </w:r>
      <w:r w:rsidR="00BC45BA" w:rsidRPr="005B6E3B">
        <w:rPr>
          <w:sz w:val="24"/>
          <w:szCs w:val="24"/>
        </w:rPr>
        <w:t xml:space="preserve">che viene aggiornato annualmente. </w:t>
      </w:r>
      <w:r w:rsidR="0026433A" w:rsidRPr="005B6E3B">
        <w:rPr>
          <w:sz w:val="24"/>
          <w:szCs w:val="24"/>
        </w:rPr>
        <w:t xml:space="preserve">I criteri di rotazione </w:t>
      </w:r>
      <w:r w:rsidR="00AE2659" w:rsidRPr="005B6E3B">
        <w:rPr>
          <w:sz w:val="24"/>
          <w:szCs w:val="24"/>
        </w:rPr>
        <w:t xml:space="preserve">vengono stabiliti dal presente regolamento </w:t>
      </w:r>
      <w:r w:rsidR="00BC45BA" w:rsidRPr="005B6E3B">
        <w:rPr>
          <w:sz w:val="24"/>
          <w:szCs w:val="24"/>
        </w:rPr>
        <w:t>adottato dal Consiglio di Amministrazione</w:t>
      </w:r>
      <w:r w:rsidR="00AE2659" w:rsidRPr="005B6E3B">
        <w:rPr>
          <w:sz w:val="24"/>
          <w:szCs w:val="24"/>
        </w:rPr>
        <w:t>. Nella relazione annuale il R</w:t>
      </w:r>
      <w:r w:rsidR="004A6BBD">
        <w:rPr>
          <w:sz w:val="24"/>
          <w:szCs w:val="24"/>
        </w:rPr>
        <w:t xml:space="preserve">esponsabile della Prevenzione della Corruzione e Trasparenza (di seguito </w:t>
      </w:r>
      <w:r w:rsidR="00166A24">
        <w:rPr>
          <w:sz w:val="24"/>
          <w:szCs w:val="24"/>
        </w:rPr>
        <w:t>“</w:t>
      </w:r>
      <w:r w:rsidR="004A6BBD">
        <w:rPr>
          <w:sz w:val="24"/>
          <w:szCs w:val="24"/>
        </w:rPr>
        <w:t>R</w:t>
      </w:r>
      <w:r w:rsidR="00AE2659" w:rsidRPr="005B6E3B">
        <w:rPr>
          <w:sz w:val="24"/>
          <w:szCs w:val="24"/>
        </w:rPr>
        <w:t>PCT</w:t>
      </w:r>
      <w:r w:rsidR="00166A24">
        <w:rPr>
          <w:sz w:val="24"/>
          <w:szCs w:val="24"/>
        </w:rPr>
        <w:t>”</w:t>
      </w:r>
      <w:r w:rsidR="004A6BBD">
        <w:rPr>
          <w:sz w:val="24"/>
          <w:szCs w:val="24"/>
        </w:rPr>
        <w:t>)</w:t>
      </w:r>
      <w:r w:rsidR="00AE2659" w:rsidRPr="005B6E3B">
        <w:rPr>
          <w:sz w:val="24"/>
          <w:szCs w:val="24"/>
        </w:rPr>
        <w:t xml:space="preserve"> espone il livello di attuazione delle misure di rotazione e delle relative misure di formazione motivando eventuali scostamenti tra </w:t>
      </w:r>
      <w:r w:rsidR="00BC45BA" w:rsidRPr="005B6E3B">
        <w:rPr>
          <w:sz w:val="24"/>
          <w:szCs w:val="24"/>
        </w:rPr>
        <w:t>quanto</w:t>
      </w:r>
      <w:r w:rsidR="00AE2659" w:rsidRPr="005B6E3B">
        <w:rPr>
          <w:sz w:val="24"/>
          <w:szCs w:val="24"/>
        </w:rPr>
        <w:t xml:space="preserve"> pianificat</w:t>
      </w:r>
      <w:r w:rsidR="00BC45BA" w:rsidRPr="005B6E3B">
        <w:rPr>
          <w:sz w:val="24"/>
          <w:szCs w:val="24"/>
        </w:rPr>
        <w:t xml:space="preserve">o </w:t>
      </w:r>
      <w:r w:rsidR="00AE2659" w:rsidRPr="005B6E3B">
        <w:rPr>
          <w:sz w:val="24"/>
          <w:szCs w:val="24"/>
        </w:rPr>
        <w:t xml:space="preserve">e </w:t>
      </w:r>
      <w:r w:rsidR="00BC45BA" w:rsidRPr="005B6E3B">
        <w:rPr>
          <w:sz w:val="24"/>
          <w:szCs w:val="24"/>
        </w:rPr>
        <w:t>quanto</w:t>
      </w:r>
      <w:r w:rsidR="00AE2659" w:rsidRPr="005B6E3B">
        <w:rPr>
          <w:sz w:val="24"/>
          <w:szCs w:val="24"/>
        </w:rPr>
        <w:t xml:space="preserve"> realizzat</w:t>
      </w:r>
      <w:r w:rsidR="00BC45BA" w:rsidRPr="005B6E3B">
        <w:rPr>
          <w:sz w:val="24"/>
          <w:szCs w:val="24"/>
        </w:rPr>
        <w:t>o</w:t>
      </w:r>
      <w:r w:rsidR="00AE2659" w:rsidRPr="005B6E3B">
        <w:rPr>
          <w:sz w:val="24"/>
          <w:szCs w:val="24"/>
        </w:rPr>
        <w:t>.</w:t>
      </w:r>
    </w:p>
    <w:p w:rsidR="00CD4FF1" w:rsidRPr="005B6E3B" w:rsidRDefault="00CD4FF1" w:rsidP="005B6E3B">
      <w:pPr>
        <w:spacing w:after="0"/>
        <w:ind w:right="-1"/>
        <w:jc w:val="both"/>
        <w:rPr>
          <w:sz w:val="24"/>
          <w:szCs w:val="24"/>
        </w:rPr>
      </w:pPr>
      <w:r w:rsidRPr="005B6E3B">
        <w:rPr>
          <w:sz w:val="24"/>
          <w:szCs w:val="24"/>
        </w:rPr>
        <w:t xml:space="preserve">Tenuto conto dell’impatto che la rotazione ha sull’intera struttura organizzativa si seguirà un criterio di gradualità nella programmazione per </w:t>
      </w:r>
      <w:r w:rsidR="00EC49A5">
        <w:rPr>
          <w:sz w:val="24"/>
          <w:szCs w:val="24"/>
        </w:rPr>
        <w:t>evitare</w:t>
      </w:r>
      <w:r w:rsidRPr="005B6E3B">
        <w:rPr>
          <w:sz w:val="24"/>
          <w:szCs w:val="24"/>
        </w:rPr>
        <w:t xml:space="preserve"> l’eventuale rallentamento dell’attività ordinaria</w:t>
      </w:r>
      <w:r w:rsidR="002A63FE" w:rsidRPr="005B6E3B">
        <w:rPr>
          <w:sz w:val="24"/>
          <w:szCs w:val="24"/>
        </w:rPr>
        <w:t xml:space="preserve"> ed evitare gravi ricadute sui servizi di pubblico interesse espletati</w:t>
      </w:r>
      <w:r w:rsidRPr="005B6E3B">
        <w:rPr>
          <w:sz w:val="24"/>
          <w:szCs w:val="24"/>
        </w:rPr>
        <w:t>. A tal fine dovranno essere considerat</w:t>
      </w:r>
      <w:r w:rsidR="00F14494" w:rsidRPr="005B6E3B">
        <w:rPr>
          <w:sz w:val="24"/>
          <w:szCs w:val="24"/>
        </w:rPr>
        <w:t>e</w:t>
      </w:r>
      <w:r w:rsidRPr="005B6E3B">
        <w:rPr>
          <w:sz w:val="24"/>
          <w:szCs w:val="24"/>
        </w:rPr>
        <w:t xml:space="preserve">, innanzitutto, </w:t>
      </w:r>
      <w:r w:rsidR="00F14494" w:rsidRPr="005B6E3B">
        <w:rPr>
          <w:sz w:val="24"/>
          <w:szCs w:val="24"/>
        </w:rPr>
        <w:t xml:space="preserve">le strutture </w:t>
      </w:r>
      <w:r w:rsidRPr="005B6E3B">
        <w:rPr>
          <w:sz w:val="24"/>
          <w:szCs w:val="24"/>
        </w:rPr>
        <w:t>più espost</w:t>
      </w:r>
      <w:r w:rsidR="00F14494" w:rsidRPr="005B6E3B">
        <w:rPr>
          <w:sz w:val="24"/>
          <w:szCs w:val="24"/>
        </w:rPr>
        <w:t>e</w:t>
      </w:r>
      <w:r w:rsidRPr="005B6E3B">
        <w:rPr>
          <w:sz w:val="24"/>
          <w:szCs w:val="24"/>
        </w:rPr>
        <w:t xml:space="preserve"> al rischio di corruzione, per poi</w:t>
      </w:r>
      <w:r w:rsidR="00F14494" w:rsidRPr="005B6E3B">
        <w:rPr>
          <w:sz w:val="24"/>
          <w:szCs w:val="24"/>
        </w:rPr>
        <w:t>, in una seconda fase,</w:t>
      </w:r>
      <w:r w:rsidRPr="005B6E3B">
        <w:rPr>
          <w:sz w:val="24"/>
          <w:szCs w:val="24"/>
        </w:rPr>
        <w:t xml:space="preserve"> </w:t>
      </w:r>
      <w:r w:rsidR="00F14494" w:rsidRPr="005B6E3B">
        <w:rPr>
          <w:sz w:val="24"/>
          <w:szCs w:val="24"/>
        </w:rPr>
        <w:t>interessare quelle</w:t>
      </w:r>
      <w:r w:rsidRPr="005B6E3B">
        <w:rPr>
          <w:sz w:val="24"/>
          <w:szCs w:val="24"/>
        </w:rPr>
        <w:t xml:space="preserve"> con un livello di esposizione al rischio più basso.</w:t>
      </w:r>
    </w:p>
    <w:p w:rsidR="00522B4D" w:rsidRPr="005B6E3B" w:rsidRDefault="00F670CE" w:rsidP="005B6E3B">
      <w:pPr>
        <w:spacing w:after="0"/>
        <w:ind w:right="-1"/>
        <w:jc w:val="both"/>
        <w:rPr>
          <w:sz w:val="24"/>
          <w:szCs w:val="24"/>
        </w:rPr>
      </w:pPr>
      <w:r w:rsidRPr="005B6E3B">
        <w:rPr>
          <w:sz w:val="24"/>
          <w:szCs w:val="24"/>
        </w:rPr>
        <w:t>La rotazione potrà essere effettuata anche attraverso e nell’ambito di interventi finalizzati alla riorganizzazione complessiva o parziale dell’Istituto.</w:t>
      </w:r>
    </w:p>
    <w:p w:rsidR="005D6597" w:rsidRPr="005B6E3B" w:rsidRDefault="005D6597" w:rsidP="005B6E3B">
      <w:pPr>
        <w:spacing w:after="0"/>
        <w:ind w:right="-1"/>
        <w:jc w:val="both"/>
        <w:rPr>
          <w:sz w:val="24"/>
          <w:szCs w:val="24"/>
        </w:rPr>
      </w:pPr>
      <w:r w:rsidRPr="005B6E3B">
        <w:rPr>
          <w:sz w:val="24"/>
          <w:szCs w:val="24"/>
        </w:rPr>
        <w:t xml:space="preserve">La rotazione </w:t>
      </w:r>
      <w:r w:rsidR="001D30BB" w:rsidRPr="005B6E3B">
        <w:rPr>
          <w:sz w:val="24"/>
          <w:szCs w:val="24"/>
        </w:rPr>
        <w:t>si rivolge</w:t>
      </w:r>
      <w:r w:rsidRPr="005B6E3B">
        <w:rPr>
          <w:sz w:val="24"/>
          <w:szCs w:val="24"/>
        </w:rPr>
        <w:t xml:space="preserve"> prioritariamente</w:t>
      </w:r>
      <w:r w:rsidR="0080531D" w:rsidRPr="005B6E3B">
        <w:rPr>
          <w:sz w:val="24"/>
          <w:szCs w:val="24"/>
        </w:rPr>
        <w:t xml:space="preserve"> al personale</w:t>
      </w:r>
      <w:r w:rsidR="00F14494" w:rsidRPr="005B6E3B">
        <w:rPr>
          <w:sz w:val="24"/>
          <w:szCs w:val="24"/>
        </w:rPr>
        <w:t xml:space="preserve"> d</w:t>
      </w:r>
      <w:r w:rsidRPr="005B6E3B">
        <w:rPr>
          <w:sz w:val="24"/>
          <w:szCs w:val="24"/>
        </w:rPr>
        <w:t xml:space="preserve">estinatario di incarichi dirigenziali nelle aree a maggior rischio corruzione, ovvero con un valore di rischio “MEDIO” o “ALTO”, nella ponderazione del rischio effettuata, </w:t>
      </w:r>
      <w:r w:rsidR="00EC49A5" w:rsidRPr="00DD6391">
        <w:rPr>
          <w:sz w:val="24"/>
          <w:szCs w:val="24"/>
        </w:rPr>
        <w:t>come identificato</w:t>
      </w:r>
      <w:r w:rsidRPr="00DD6391">
        <w:rPr>
          <w:sz w:val="24"/>
          <w:szCs w:val="24"/>
        </w:rPr>
        <w:t xml:space="preserve"> </w:t>
      </w:r>
      <w:r w:rsidR="004A6BBD" w:rsidRPr="00DD6391">
        <w:rPr>
          <w:sz w:val="24"/>
          <w:szCs w:val="24"/>
        </w:rPr>
        <w:t>nel PTPCT</w:t>
      </w:r>
      <w:r w:rsidRPr="005B6E3B">
        <w:rPr>
          <w:sz w:val="24"/>
          <w:szCs w:val="24"/>
        </w:rPr>
        <w:t>.</w:t>
      </w:r>
      <w:r w:rsidR="00F670CE" w:rsidRPr="005B6E3B">
        <w:rPr>
          <w:sz w:val="24"/>
          <w:szCs w:val="24"/>
        </w:rPr>
        <w:t xml:space="preserve"> </w:t>
      </w:r>
    </w:p>
    <w:p w:rsidR="005D6597" w:rsidRPr="005B6E3B" w:rsidRDefault="00807464" w:rsidP="005B6E3B">
      <w:pPr>
        <w:spacing w:after="0"/>
        <w:ind w:right="-1"/>
        <w:jc w:val="both"/>
        <w:rPr>
          <w:sz w:val="24"/>
          <w:szCs w:val="24"/>
        </w:rPr>
      </w:pPr>
      <w:r w:rsidRPr="005B6E3B">
        <w:rPr>
          <w:sz w:val="24"/>
          <w:szCs w:val="24"/>
        </w:rPr>
        <w:t xml:space="preserve">La </w:t>
      </w:r>
      <w:r w:rsidR="00293348">
        <w:rPr>
          <w:sz w:val="24"/>
          <w:szCs w:val="24"/>
        </w:rPr>
        <w:t>rotazione</w:t>
      </w:r>
      <w:r w:rsidRPr="005B6E3B">
        <w:rPr>
          <w:sz w:val="24"/>
          <w:szCs w:val="24"/>
        </w:rPr>
        <w:t xml:space="preserve"> coinvolge</w:t>
      </w:r>
      <w:r w:rsidR="00293348">
        <w:rPr>
          <w:sz w:val="24"/>
          <w:szCs w:val="24"/>
        </w:rPr>
        <w:t>,</w:t>
      </w:r>
      <w:r w:rsidRPr="005B6E3B">
        <w:rPr>
          <w:sz w:val="24"/>
          <w:szCs w:val="24"/>
        </w:rPr>
        <w:t xml:space="preserve"> inoltre</w:t>
      </w:r>
      <w:r w:rsidR="00293348">
        <w:rPr>
          <w:sz w:val="24"/>
          <w:szCs w:val="24"/>
        </w:rPr>
        <w:t>,</w:t>
      </w:r>
      <w:r w:rsidRPr="005B6E3B">
        <w:rPr>
          <w:sz w:val="24"/>
          <w:szCs w:val="24"/>
        </w:rPr>
        <w:t xml:space="preserve"> il personale </w:t>
      </w:r>
      <w:r w:rsidR="005D6597" w:rsidRPr="005B6E3B">
        <w:rPr>
          <w:sz w:val="24"/>
          <w:szCs w:val="24"/>
        </w:rPr>
        <w:t>in servizio sia</w:t>
      </w:r>
      <w:r w:rsidR="005810C5" w:rsidRPr="005B6E3B">
        <w:rPr>
          <w:sz w:val="24"/>
          <w:szCs w:val="24"/>
        </w:rPr>
        <w:t xml:space="preserve"> a</w:t>
      </w:r>
      <w:r w:rsidR="005D6597" w:rsidRPr="005B6E3B">
        <w:rPr>
          <w:sz w:val="24"/>
          <w:szCs w:val="24"/>
        </w:rPr>
        <w:t xml:space="preserve"> tempo determinato che indeterminato del comparto</w:t>
      </w:r>
      <w:r w:rsidRPr="005B6E3B">
        <w:rPr>
          <w:sz w:val="24"/>
          <w:szCs w:val="24"/>
        </w:rPr>
        <w:t xml:space="preserve"> operante nelle suddette aree con </w:t>
      </w:r>
      <w:r w:rsidR="00F670CE" w:rsidRPr="005B6E3B">
        <w:rPr>
          <w:sz w:val="24"/>
          <w:szCs w:val="24"/>
        </w:rPr>
        <w:t>esercizio di potere</w:t>
      </w:r>
      <w:r w:rsidRPr="005B6E3B">
        <w:rPr>
          <w:sz w:val="24"/>
          <w:szCs w:val="24"/>
        </w:rPr>
        <w:t xml:space="preserve">. </w:t>
      </w:r>
    </w:p>
    <w:p w:rsidR="001D30BB" w:rsidRPr="005B6E3B" w:rsidRDefault="001D30BB" w:rsidP="005B6E3B">
      <w:pPr>
        <w:spacing w:after="0"/>
        <w:ind w:right="-1"/>
        <w:jc w:val="both"/>
        <w:rPr>
          <w:sz w:val="24"/>
          <w:szCs w:val="24"/>
        </w:rPr>
      </w:pPr>
      <w:r w:rsidRPr="005B6E3B">
        <w:rPr>
          <w:sz w:val="24"/>
          <w:szCs w:val="24"/>
        </w:rPr>
        <w:t>Le attività a rischio sono quelle indicate nel P</w:t>
      </w:r>
      <w:r w:rsidR="00293348">
        <w:rPr>
          <w:sz w:val="24"/>
          <w:szCs w:val="24"/>
        </w:rPr>
        <w:t>TPCT</w:t>
      </w:r>
      <w:r w:rsidRPr="005B6E3B">
        <w:rPr>
          <w:sz w:val="24"/>
          <w:szCs w:val="24"/>
        </w:rPr>
        <w:t xml:space="preserve"> </w:t>
      </w:r>
      <w:r w:rsidR="00166A24">
        <w:rPr>
          <w:sz w:val="24"/>
          <w:szCs w:val="24"/>
        </w:rPr>
        <w:t xml:space="preserve">dell’Istituto, </w:t>
      </w:r>
      <w:r w:rsidRPr="005B6E3B">
        <w:rPr>
          <w:sz w:val="24"/>
          <w:szCs w:val="24"/>
        </w:rPr>
        <w:t>indicate nella tabella “Valutazione del Rischio” allegata al PTPC</w:t>
      </w:r>
      <w:r w:rsidR="00166A24">
        <w:rPr>
          <w:sz w:val="24"/>
          <w:szCs w:val="24"/>
        </w:rPr>
        <w:t>T</w:t>
      </w:r>
      <w:r w:rsidRPr="005B6E3B">
        <w:rPr>
          <w:sz w:val="24"/>
          <w:szCs w:val="24"/>
        </w:rPr>
        <w:t>.</w:t>
      </w:r>
    </w:p>
    <w:p w:rsidR="005D6597" w:rsidRPr="005B6E3B" w:rsidRDefault="005D6597" w:rsidP="005B6E3B">
      <w:pPr>
        <w:spacing w:after="0"/>
        <w:ind w:right="-1"/>
        <w:jc w:val="both"/>
        <w:rPr>
          <w:sz w:val="24"/>
          <w:szCs w:val="24"/>
        </w:rPr>
      </w:pPr>
      <w:r w:rsidRPr="005B6E3B">
        <w:rPr>
          <w:sz w:val="24"/>
          <w:szCs w:val="24"/>
        </w:rPr>
        <w:t>La rotazione dei Dirigenti interesserà le seguenti aree:</w:t>
      </w:r>
    </w:p>
    <w:p w:rsidR="005D6597" w:rsidRPr="005B6E3B" w:rsidRDefault="005D6597" w:rsidP="005B6E3B">
      <w:pPr>
        <w:spacing w:after="0"/>
        <w:ind w:left="567" w:right="-1"/>
        <w:jc w:val="both"/>
        <w:rPr>
          <w:sz w:val="24"/>
          <w:szCs w:val="24"/>
        </w:rPr>
      </w:pPr>
      <w:r w:rsidRPr="005B6E3B">
        <w:rPr>
          <w:sz w:val="24"/>
          <w:szCs w:val="24"/>
        </w:rPr>
        <w:t>a)Amministrativa;</w:t>
      </w:r>
    </w:p>
    <w:p w:rsidR="00882818" w:rsidRPr="005B6E3B" w:rsidRDefault="0021103C" w:rsidP="005B6E3B">
      <w:pPr>
        <w:spacing w:after="0"/>
        <w:ind w:left="567" w:right="-1"/>
        <w:jc w:val="both"/>
        <w:rPr>
          <w:sz w:val="24"/>
          <w:szCs w:val="24"/>
        </w:rPr>
      </w:pPr>
      <w:r w:rsidRPr="005B6E3B">
        <w:rPr>
          <w:sz w:val="24"/>
          <w:szCs w:val="24"/>
        </w:rPr>
        <w:t xml:space="preserve">b) </w:t>
      </w:r>
      <w:r w:rsidR="00882818" w:rsidRPr="005B6E3B">
        <w:rPr>
          <w:sz w:val="24"/>
          <w:szCs w:val="24"/>
        </w:rPr>
        <w:t>Veterinaria</w:t>
      </w:r>
    </w:p>
    <w:p w:rsidR="005D6597" w:rsidRPr="005B6E3B" w:rsidRDefault="00882818" w:rsidP="005B6E3B">
      <w:pPr>
        <w:spacing w:after="0"/>
        <w:ind w:left="567" w:right="-1"/>
        <w:jc w:val="both"/>
        <w:rPr>
          <w:sz w:val="24"/>
          <w:szCs w:val="24"/>
        </w:rPr>
      </w:pPr>
      <w:r w:rsidRPr="005B6E3B">
        <w:rPr>
          <w:sz w:val="24"/>
          <w:szCs w:val="24"/>
        </w:rPr>
        <w:t xml:space="preserve">c) </w:t>
      </w:r>
      <w:r w:rsidR="0021103C" w:rsidRPr="005B6E3B">
        <w:rPr>
          <w:sz w:val="24"/>
          <w:szCs w:val="24"/>
        </w:rPr>
        <w:t>Sanitaria</w:t>
      </w:r>
    </w:p>
    <w:p w:rsidR="00882818" w:rsidRPr="005B6E3B" w:rsidRDefault="00882818" w:rsidP="005B6E3B">
      <w:pPr>
        <w:spacing w:after="0"/>
        <w:ind w:left="567" w:right="-1"/>
        <w:jc w:val="both"/>
        <w:rPr>
          <w:sz w:val="24"/>
          <w:szCs w:val="24"/>
        </w:rPr>
      </w:pPr>
      <w:r w:rsidRPr="005B6E3B">
        <w:rPr>
          <w:sz w:val="24"/>
          <w:szCs w:val="24"/>
        </w:rPr>
        <w:t>d) Tecnica</w:t>
      </w:r>
    </w:p>
    <w:p w:rsidR="0021103C" w:rsidRPr="005B6E3B" w:rsidRDefault="0021103C" w:rsidP="005B6E3B">
      <w:pPr>
        <w:spacing w:after="0"/>
        <w:ind w:right="-1"/>
        <w:jc w:val="both"/>
        <w:rPr>
          <w:sz w:val="24"/>
          <w:szCs w:val="24"/>
        </w:rPr>
      </w:pPr>
    </w:p>
    <w:p w:rsidR="002C16C5" w:rsidRDefault="002C16C5" w:rsidP="005B6E3B">
      <w:pPr>
        <w:spacing w:after="0"/>
        <w:ind w:right="-1"/>
        <w:jc w:val="both"/>
        <w:rPr>
          <w:sz w:val="24"/>
          <w:szCs w:val="24"/>
        </w:rPr>
      </w:pPr>
    </w:p>
    <w:p w:rsidR="005D6597" w:rsidRDefault="005D6597" w:rsidP="005B6E3B">
      <w:pPr>
        <w:spacing w:after="0"/>
        <w:ind w:right="-1"/>
        <w:jc w:val="both"/>
        <w:rPr>
          <w:sz w:val="24"/>
          <w:szCs w:val="24"/>
        </w:rPr>
      </w:pPr>
      <w:r w:rsidRPr="005B6E3B">
        <w:rPr>
          <w:sz w:val="24"/>
          <w:szCs w:val="24"/>
        </w:rPr>
        <w:lastRenderedPageBreak/>
        <w:t xml:space="preserve">La rotazione </w:t>
      </w:r>
      <w:r w:rsidR="00807464" w:rsidRPr="005B6E3B">
        <w:rPr>
          <w:sz w:val="24"/>
          <w:szCs w:val="24"/>
        </w:rPr>
        <w:t xml:space="preserve">del personale dirigente </w:t>
      </w:r>
      <w:r w:rsidRPr="005B6E3B">
        <w:rPr>
          <w:sz w:val="24"/>
          <w:szCs w:val="24"/>
        </w:rPr>
        <w:t xml:space="preserve">è attuata </w:t>
      </w:r>
      <w:r w:rsidR="005D28E7" w:rsidRPr="005B6E3B">
        <w:rPr>
          <w:sz w:val="24"/>
          <w:szCs w:val="24"/>
        </w:rPr>
        <w:t>alla scadenza dell’incarico</w:t>
      </w:r>
      <w:r w:rsidR="005810C5" w:rsidRPr="005B6E3B">
        <w:rPr>
          <w:sz w:val="24"/>
          <w:szCs w:val="24"/>
        </w:rPr>
        <w:t>. S</w:t>
      </w:r>
      <w:r w:rsidR="005D28E7" w:rsidRPr="005B6E3B">
        <w:rPr>
          <w:sz w:val="24"/>
          <w:szCs w:val="24"/>
        </w:rPr>
        <w:t>i precisa che ai sensi art. 3 del regolamento per l’affidamento degli incarichi dirigenziali, l</w:t>
      </w:r>
      <w:r w:rsidRPr="005B6E3B">
        <w:rPr>
          <w:sz w:val="24"/>
          <w:szCs w:val="24"/>
        </w:rPr>
        <w:t xml:space="preserve">a durata degli incarichi conferiti ai Dirigenti </w:t>
      </w:r>
      <w:r w:rsidR="00882818" w:rsidRPr="005B6E3B">
        <w:rPr>
          <w:sz w:val="24"/>
          <w:szCs w:val="24"/>
        </w:rPr>
        <w:t>è</w:t>
      </w:r>
      <w:r w:rsidRPr="005B6E3B">
        <w:rPr>
          <w:sz w:val="24"/>
          <w:szCs w:val="24"/>
        </w:rPr>
        <w:t xml:space="preserve"> </w:t>
      </w:r>
      <w:r w:rsidR="00882818" w:rsidRPr="005B6E3B">
        <w:rPr>
          <w:sz w:val="24"/>
          <w:szCs w:val="24"/>
        </w:rPr>
        <w:t>determinata come di seguito</w:t>
      </w:r>
      <w:r w:rsidRPr="005B6E3B">
        <w:rPr>
          <w:sz w:val="24"/>
          <w:szCs w:val="24"/>
        </w:rPr>
        <w:t>:</w:t>
      </w:r>
    </w:p>
    <w:p w:rsidR="007E598F" w:rsidRPr="005B6E3B" w:rsidRDefault="007E598F" w:rsidP="005B6E3B">
      <w:pPr>
        <w:spacing w:after="0"/>
        <w:ind w:right="-1"/>
        <w:jc w:val="both"/>
        <w:rPr>
          <w:sz w:val="24"/>
          <w:szCs w:val="24"/>
        </w:rPr>
      </w:pPr>
    </w:p>
    <w:p w:rsidR="005D6597" w:rsidRPr="005B6E3B" w:rsidRDefault="005D6597" w:rsidP="007E598F">
      <w:pPr>
        <w:spacing w:after="0"/>
        <w:ind w:left="567" w:right="-1"/>
        <w:jc w:val="both"/>
        <w:rPr>
          <w:sz w:val="24"/>
          <w:szCs w:val="24"/>
        </w:rPr>
      </w:pPr>
      <w:r w:rsidRPr="005B6E3B">
        <w:rPr>
          <w:sz w:val="24"/>
          <w:szCs w:val="24"/>
        </w:rPr>
        <w:t xml:space="preserve">a) incarichi di struttura complessa: </w:t>
      </w:r>
      <w:r w:rsidR="002A63FE" w:rsidRPr="005B6E3B">
        <w:rPr>
          <w:sz w:val="24"/>
          <w:szCs w:val="24"/>
        </w:rPr>
        <w:t>da</w:t>
      </w:r>
      <w:r w:rsidRPr="005B6E3B">
        <w:rPr>
          <w:sz w:val="24"/>
          <w:szCs w:val="24"/>
        </w:rPr>
        <w:t xml:space="preserve"> 5</w:t>
      </w:r>
      <w:r w:rsidR="002A63FE" w:rsidRPr="005B6E3B">
        <w:rPr>
          <w:sz w:val="24"/>
          <w:szCs w:val="24"/>
        </w:rPr>
        <w:t xml:space="preserve"> a</w:t>
      </w:r>
      <w:r w:rsidRPr="005B6E3B">
        <w:rPr>
          <w:sz w:val="24"/>
          <w:szCs w:val="24"/>
        </w:rPr>
        <w:t xml:space="preserve"> 7 anni</w:t>
      </w:r>
      <w:r w:rsidR="005810C5" w:rsidRPr="005B6E3B">
        <w:rPr>
          <w:sz w:val="24"/>
          <w:szCs w:val="24"/>
        </w:rPr>
        <w:t>;</w:t>
      </w:r>
    </w:p>
    <w:p w:rsidR="005D6597" w:rsidRPr="005B6E3B" w:rsidRDefault="005D6597" w:rsidP="007E598F">
      <w:pPr>
        <w:spacing w:after="0"/>
        <w:ind w:left="567" w:right="-1"/>
        <w:jc w:val="both"/>
        <w:rPr>
          <w:sz w:val="24"/>
          <w:szCs w:val="24"/>
        </w:rPr>
      </w:pPr>
      <w:r w:rsidRPr="005B6E3B">
        <w:rPr>
          <w:sz w:val="24"/>
          <w:szCs w:val="24"/>
        </w:rPr>
        <w:t>b) incarichi di struttura semplice</w:t>
      </w:r>
      <w:r w:rsidR="00807464" w:rsidRPr="005B6E3B">
        <w:rPr>
          <w:sz w:val="24"/>
          <w:szCs w:val="24"/>
        </w:rPr>
        <w:t>, incarichi di natura professionale anche di alta specializzazione, di consulenza, di studio e ricerca, ispettivi di verifica e controllo, nonché incarichi di natura professionale per dirigenti con esperienza professionale inferiore a 5 anni</w:t>
      </w:r>
      <w:r w:rsidRPr="005B6E3B">
        <w:rPr>
          <w:sz w:val="24"/>
          <w:szCs w:val="24"/>
        </w:rPr>
        <w:t xml:space="preserve">: </w:t>
      </w:r>
      <w:r w:rsidR="002A63FE" w:rsidRPr="005B6E3B">
        <w:rPr>
          <w:sz w:val="24"/>
          <w:szCs w:val="24"/>
        </w:rPr>
        <w:t xml:space="preserve">da </w:t>
      </w:r>
      <w:r w:rsidRPr="005B6E3B">
        <w:rPr>
          <w:sz w:val="24"/>
          <w:szCs w:val="24"/>
        </w:rPr>
        <w:t>3</w:t>
      </w:r>
      <w:r w:rsidR="002A63FE" w:rsidRPr="005B6E3B">
        <w:rPr>
          <w:sz w:val="24"/>
          <w:szCs w:val="24"/>
        </w:rPr>
        <w:t xml:space="preserve"> a </w:t>
      </w:r>
      <w:r w:rsidRPr="005B6E3B">
        <w:rPr>
          <w:sz w:val="24"/>
          <w:szCs w:val="24"/>
        </w:rPr>
        <w:t>5  anni</w:t>
      </w:r>
      <w:r w:rsidR="005810C5" w:rsidRPr="005B6E3B">
        <w:rPr>
          <w:sz w:val="24"/>
          <w:szCs w:val="24"/>
        </w:rPr>
        <w:t>;</w:t>
      </w:r>
    </w:p>
    <w:p w:rsidR="005D6597" w:rsidRPr="005B6E3B" w:rsidRDefault="005D6597" w:rsidP="007E598F">
      <w:pPr>
        <w:spacing w:after="0"/>
        <w:ind w:left="567" w:right="-1"/>
        <w:jc w:val="both"/>
        <w:rPr>
          <w:sz w:val="24"/>
          <w:szCs w:val="24"/>
        </w:rPr>
      </w:pPr>
      <w:r w:rsidRPr="005B6E3B">
        <w:rPr>
          <w:sz w:val="24"/>
          <w:szCs w:val="24"/>
        </w:rPr>
        <w:t xml:space="preserve">c) incarichi </w:t>
      </w:r>
      <w:r w:rsidR="00CD4FF1" w:rsidRPr="005B6E3B">
        <w:rPr>
          <w:sz w:val="24"/>
          <w:szCs w:val="24"/>
        </w:rPr>
        <w:t>di natura professionale: 3 anni.</w:t>
      </w:r>
    </w:p>
    <w:p w:rsidR="0021103C" w:rsidRPr="005B6E3B" w:rsidRDefault="0021103C" w:rsidP="005B6E3B">
      <w:pPr>
        <w:spacing w:after="0"/>
        <w:ind w:right="-1"/>
        <w:jc w:val="both"/>
        <w:rPr>
          <w:sz w:val="24"/>
          <w:szCs w:val="24"/>
        </w:rPr>
      </w:pPr>
    </w:p>
    <w:p w:rsidR="006912DC" w:rsidRPr="00DD6391" w:rsidRDefault="005D28E7" w:rsidP="005B6E3B">
      <w:pPr>
        <w:spacing w:after="0"/>
        <w:ind w:right="-1"/>
        <w:jc w:val="both"/>
        <w:rPr>
          <w:sz w:val="24"/>
          <w:szCs w:val="24"/>
        </w:rPr>
      </w:pPr>
      <w:r w:rsidRPr="005B6E3B">
        <w:rPr>
          <w:sz w:val="24"/>
          <w:szCs w:val="24"/>
        </w:rPr>
        <w:t xml:space="preserve">La </w:t>
      </w:r>
      <w:r w:rsidR="006B2F94" w:rsidRPr="005B6E3B">
        <w:rPr>
          <w:sz w:val="24"/>
          <w:szCs w:val="24"/>
        </w:rPr>
        <w:t>Rotazione del personale d</w:t>
      </w:r>
      <w:r w:rsidR="00CD4FF1" w:rsidRPr="005B6E3B">
        <w:rPr>
          <w:sz w:val="24"/>
          <w:szCs w:val="24"/>
        </w:rPr>
        <w:t>el</w:t>
      </w:r>
      <w:r w:rsidRPr="005B6E3B">
        <w:rPr>
          <w:sz w:val="24"/>
          <w:szCs w:val="24"/>
        </w:rPr>
        <w:t xml:space="preserve"> Comparto riguard</w:t>
      </w:r>
      <w:r w:rsidR="00430861" w:rsidRPr="005B6E3B">
        <w:rPr>
          <w:sz w:val="24"/>
          <w:szCs w:val="24"/>
        </w:rPr>
        <w:t>a</w:t>
      </w:r>
      <w:r w:rsidR="00CD4FF1" w:rsidRPr="005B6E3B">
        <w:rPr>
          <w:sz w:val="24"/>
          <w:szCs w:val="24"/>
        </w:rPr>
        <w:t>, in prima battuta,</w:t>
      </w:r>
      <w:r w:rsidRPr="005B6E3B">
        <w:rPr>
          <w:sz w:val="24"/>
          <w:szCs w:val="24"/>
        </w:rPr>
        <w:t xml:space="preserve"> i titolari di posizione organizzativa</w:t>
      </w:r>
      <w:r w:rsidR="00F659D7" w:rsidRPr="005B6E3B">
        <w:rPr>
          <w:sz w:val="24"/>
          <w:szCs w:val="24"/>
        </w:rPr>
        <w:t xml:space="preserve"> nelle aree a rischio</w:t>
      </w:r>
      <w:r w:rsidRPr="00DD6391">
        <w:rPr>
          <w:sz w:val="24"/>
          <w:szCs w:val="24"/>
        </w:rPr>
        <w:t>.</w:t>
      </w:r>
      <w:r w:rsidR="00E5043B" w:rsidRPr="00DD6391">
        <w:rPr>
          <w:sz w:val="24"/>
          <w:szCs w:val="24"/>
        </w:rPr>
        <w:t xml:space="preserve"> </w:t>
      </w:r>
      <w:r w:rsidRPr="00DD6391">
        <w:rPr>
          <w:sz w:val="24"/>
          <w:szCs w:val="24"/>
        </w:rPr>
        <w:t xml:space="preserve">La durata di permanenza </w:t>
      </w:r>
      <w:r w:rsidR="00E5043B" w:rsidRPr="00DD6391">
        <w:rPr>
          <w:sz w:val="24"/>
          <w:szCs w:val="24"/>
        </w:rPr>
        <w:t xml:space="preserve">nella </w:t>
      </w:r>
      <w:r w:rsidR="006912DC" w:rsidRPr="00DD6391">
        <w:rPr>
          <w:sz w:val="24"/>
          <w:szCs w:val="24"/>
        </w:rPr>
        <w:t>medesima</w:t>
      </w:r>
      <w:r w:rsidR="00E5043B" w:rsidRPr="00DD6391">
        <w:rPr>
          <w:sz w:val="24"/>
          <w:szCs w:val="24"/>
        </w:rPr>
        <w:t xml:space="preserve"> posizione </w:t>
      </w:r>
      <w:r w:rsidRPr="00DD6391">
        <w:rPr>
          <w:sz w:val="24"/>
          <w:szCs w:val="24"/>
        </w:rPr>
        <w:t>d</w:t>
      </w:r>
      <w:r w:rsidR="00E5043B" w:rsidRPr="00DD6391">
        <w:rPr>
          <w:sz w:val="24"/>
          <w:szCs w:val="24"/>
        </w:rPr>
        <w:t xml:space="preserve">i tale </w:t>
      </w:r>
      <w:r w:rsidR="00751D6E" w:rsidRPr="00DD6391">
        <w:rPr>
          <w:sz w:val="24"/>
          <w:szCs w:val="24"/>
        </w:rPr>
        <w:t>personale</w:t>
      </w:r>
      <w:r w:rsidR="006B2F94" w:rsidRPr="00DD6391">
        <w:rPr>
          <w:sz w:val="24"/>
          <w:szCs w:val="24"/>
        </w:rPr>
        <w:t xml:space="preserve"> </w:t>
      </w:r>
      <w:r w:rsidR="006912DC" w:rsidRPr="00DD6391">
        <w:rPr>
          <w:sz w:val="24"/>
          <w:szCs w:val="24"/>
        </w:rPr>
        <w:t>rispetta la</w:t>
      </w:r>
      <w:r w:rsidR="00751D6E" w:rsidRPr="00DD6391">
        <w:rPr>
          <w:sz w:val="24"/>
          <w:szCs w:val="24"/>
        </w:rPr>
        <w:t xml:space="preserve"> durata dell</w:t>
      </w:r>
      <w:r w:rsidR="00E5043B" w:rsidRPr="00DD6391">
        <w:rPr>
          <w:sz w:val="24"/>
          <w:szCs w:val="24"/>
        </w:rPr>
        <w:t>’incarico</w:t>
      </w:r>
      <w:r w:rsidR="006912DC" w:rsidRPr="00DD6391">
        <w:rPr>
          <w:sz w:val="24"/>
          <w:szCs w:val="24"/>
        </w:rPr>
        <w:t xml:space="preserve"> stesso. </w:t>
      </w:r>
    </w:p>
    <w:p w:rsidR="005D28E7" w:rsidRPr="005B6E3B" w:rsidRDefault="006912DC" w:rsidP="005B6E3B">
      <w:pPr>
        <w:spacing w:after="0"/>
        <w:ind w:right="-1"/>
        <w:jc w:val="both"/>
        <w:rPr>
          <w:sz w:val="24"/>
          <w:szCs w:val="24"/>
        </w:rPr>
      </w:pPr>
      <w:r w:rsidRPr="00DD6391">
        <w:rPr>
          <w:sz w:val="24"/>
          <w:szCs w:val="24"/>
        </w:rPr>
        <w:t>Per i</w:t>
      </w:r>
      <w:r w:rsidR="00751D6E" w:rsidRPr="00DD6391">
        <w:rPr>
          <w:sz w:val="24"/>
          <w:szCs w:val="24"/>
        </w:rPr>
        <w:t xml:space="preserve">l restante personale la permanenza in una stessa </w:t>
      </w:r>
      <w:r w:rsidR="00C8245F" w:rsidRPr="00DD6391">
        <w:rPr>
          <w:sz w:val="24"/>
          <w:szCs w:val="24"/>
        </w:rPr>
        <w:t xml:space="preserve">unità organizzativa </w:t>
      </w:r>
      <w:r w:rsidR="00751D6E" w:rsidRPr="00DD6391">
        <w:rPr>
          <w:sz w:val="24"/>
          <w:szCs w:val="24"/>
        </w:rPr>
        <w:t>viene fissata dall’A</w:t>
      </w:r>
      <w:r w:rsidR="005D28E7" w:rsidRPr="00DD6391">
        <w:rPr>
          <w:sz w:val="24"/>
          <w:szCs w:val="24"/>
        </w:rPr>
        <w:t xml:space="preserve">mministrazione </w:t>
      </w:r>
      <w:r w:rsidR="00751D6E" w:rsidRPr="00DD6391">
        <w:rPr>
          <w:sz w:val="24"/>
          <w:szCs w:val="24"/>
        </w:rPr>
        <w:t xml:space="preserve">tenuto conto </w:t>
      </w:r>
      <w:r w:rsidR="00C73579" w:rsidRPr="00DD6391">
        <w:rPr>
          <w:sz w:val="24"/>
          <w:szCs w:val="24"/>
        </w:rPr>
        <w:t xml:space="preserve">anche </w:t>
      </w:r>
      <w:r w:rsidR="00751D6E" w:rsidRPr="00DD6391">
        <w:rPr>
          <w:sz w:val="24"/>
          <w:szCs w:val="24"/>
        </w:rPr>
        <w:t>delle necessità organizzative.</w:t>
      </w:r>
      <w:r w:rsidR="005D28E7" w:rsidRPr="005B6E3B">
        <w:rPr>
          <w:sz w:val="24"/>
          <w:szCs w:val="24"/>
        </w:rPr>
        <w:t xml:space="preserve"> </w:t>
      </w:r>
    </w:p>
    <w:p w:rsidR="00C75FBA" w:rsidRPr="005B6E3B" w:rsidRDefault="00C75FBA" w:rsidP="005B6E3B">
      <w:pPr>
        <w:spacing w:after="0"/>
        <w:ind w:right="-1"/>
        <w:jc w:val="both"/>
        <w:rPr>
          <w:sz w:val="24"/>
          <w:szCs w:val="24"/>
        </w:rPr>
      </w:pPr>
      <w:r w:rsidRPr="005B6E3B">
        <w:rPr>
          <w:sz w:val="24"/>
          <w:szCs w:val="24"/>
        </w:rPr>
        <w:t>Alla rotazione si da corso alla scadenza degli incarichi, fatte salve le ipotesi previste dall’art. 16, comma 1, lettera l – quater del D. Lgs. 165 / 2001, concernenti, in relazione a fatti di natura corruttiva, la sussistenza di formale notizia di avvio di procedimento penale a carico di un dirigente o in caso di avvio di procedimento disciplinare, ferma restando ogni valutazione in merito alla sospensione del rapporto di lavoro, ai sensi delle vigenti disposizioni contrattuali.</w:t>
      </w:r>
    </w:p>
    <w:p w:rsidR="00A9309D" w:rsidRPr="00166A24" w:rsidRDefault="00A9309D" w:rsidP="005B6E3B">
      <w:pPr>
        <w:spacing w:after="0"/>
        <w:ind w:right="-1"/>
        <w:jc w:val="both"/>
        <w:rPr>
          <w:sz w:val="24"/>
          <w:szCs w:val="24"/>
        </w:rPr>
      </w:pPr>
      <w:r w:rsidRPr="00166A24">
        <w:rPr>
          <w:sz w:val="24"/>
          <w:szCs w:val="24"/>
        </w:rPr>
        <w:t xml:space="preserve">La rotazione del restante personale viene disposta secondo le seguenti modalità: </w:t>
      </w:r>
    </w:p>
    <w:p w:rsidR="002C16C5" w:rsidRPr="00166A24" w:rsidRDefault="002C16C5" w:rsidP="005B6E3B">
      <w:pPr>
        <w:spacing w:after="0"/>
        <w:ind w:right="-1"/>
        <w:jc w:val="both"/>
        <w:rPr>
          <w:sz w:val="24"/>
          <w:szCs w:val="24"/>
        </w:rPr>
      </w:pPr>
    </w:p>
    <w:p w:rsidR="00A9309D" w:rsidRPr="00166A24" w:rsidRDefault="00A9309D" w:rsidP="005B6E3B">
      <w:pPr>
        <w:pStyle w:val="Paragrafoelenco"/>
        <w:numPr>
          <w:ilvl w:val="0"/>
          <w:numId w:val="3"/>
        </w:numPr>
        <w:spacing w:after="0"/>
        <w:ind w:right="-1"/>
        <w:jc w:val="both"/>
        <w:rPr>
          <w:sz w:val="24"/>
          <w:szCs w:val="24"/>
        </w:rPr>
      </w:pPr>
      <w:r w:rsidRPr="00166A24">
        <w:rPr>
          <w:sz w:val="24"/>
          <w:szCs w:val="24"/>
        </w:rPr>
        <w:t xml:space="preserve">tra diverse strutture </w:t>
      </w:r>
      <w:r w:rsidR="009736FB" w:rsidRPr="00166A24">
        <w:rPr>
          <w:sz w:val="24"/>
          <w:szCs w:val="24"/>
        </w:rPr>
        <w:t>è effettuata a cura del</w:t>
      </w:r>
      <w:r w:rsidRPr="00166A24">
        <w:rPr>
          <w:sz w:val="24"/>
          <w:szCs w:val="24"/>
        </w:rPr>
        <w:t xml:space="preserve"> Direttore Generale, coinvolgendo il Reparto Risorse Um</w:t>
      </w:r>
      <w:r w:rsidR="00E5043B" w:rsidRPr="00166A24">
        <w:rPr>
          <w:sz w:val="24"/>
          <w:szCs w:val="24"/>
        </w:rPr>
        <w:t>ane, i responsabili interessati</w:t>
      </w:r>
      <w:r w:rsidRPr="00166A24">
        <w:rPr>
          <w:sz w:val="24"/>
          <w:szCs w:val="24"/>
        </w:rPr>
        <w:t xml:space="preserve"> e comunicandolo al RPCT</w:t>
      </w:r>
      <w:r w:rsidR="009736FB" w:rsidRPr="00166A24">
        <w:rPr>
          <w:sz w:val="24"/>
          <w:szCs w:val="24"/>
        </w:rPr>
        <w:t>;</w:t>
      </w:r>
    </w:p>
    <w:p w:rsidR="005D6597" w:rsidRPr="00166A24" w:rsidRDefault="009736FB" w:rsidP="005B6E3B">
      <w:pPr>
        <w:pStyle w:val="Paragrafoelenco"/>
        <w:numPr>
          <w:ilvl w:val="0"/>
          <w:numId w:val="3"/>
        </w:numPr>
        <w:spacing w:after="0"/>
        <w:ind w:right="-1"/>
        <w:jc w:val="both"/>
        <w:rPr>
          <w:sz w:val="24"/>
          <w:szCs w:val="24"/>
        </w:rPr>
      </w:pPr>
      <w:r w:rsidRPr="00166A24">
        <w:rPr>
          <w:sz w:val="24"/>
          <w:szCs w:val="24"/>
        </w:rPr>
        <w:t xml:space="preserve">all’interno delle singole strutture </w:t>
      </w:r>
      <w:r w:rsidR="00F14494" w:rsidRPr="00166A24">
        <w:rPr>
          <w:sz w:val="24"/>
          <w:szCs w:val="24"/>
        </w:rPr>
        <w:t>a cura de</w:t>
      </w:r>
      <w:r w:rsidRPr="00166A24">
        <w:rPr>
          <w:sz w:val="24"/>
          <w:szCs w:val="24"/>
        </w:rPr>
        <w:t xml:space="preserve">l relativo responsabile </w:t>
      </w:r>
      <w:r w:rsidR="00EE00F8" w:rsidRPr="00166A24">
        <w:rPr>
          <w:sz w:val="24"/>
          <w:szCs w:val="24"/>
        </w:rPr>
        <w:t>coi</w:t>
      </w:r>
      <w:r w:rsidR="00D32894" w:rsidRPr="00166A24">
        <w:rPr>
          <w:sz w:val="24"/>
          <w:szCs w:val="24"/>
        </w:rPr>
        <w:t>nvolgendo il Reparto Risorse Uma</w:t>
      </w:r>
      <w:r w:rsidR="00EE00F8" w:rsidRPr="00166A24">
        <w:rPr>
          <w:sz w:val="24"/>
          <w:szCs w:val="24"/>
        </w:rPr>
        <w:t>ne e comunicandolo al</w:t>
      </w:r>
      <w:r w:rsidR="00A9309D" w:rsidRPr="00166A24">
        <w:rPr>
          <w:sz w:val="24"/>
          <w:szCs w:val="24"/>
        </w:rPr>
        <w:t>la Direzione Generale e al</w:t>
      </w:r>
      <w:r w:rsidR="00EE00F8" w:rsidRPr="00166A24">
        <w:rPr>
          <w:sz w:val="24"/>
          <w:szCs w:val="24"/>
        </w:rPr>
        <w:t xml:space="preserve"> RPC</w:t>
      </w:r>
      <w:r w:rsidR="00383DD9" w:rsidRPr="00166A24">
        <w:rPr>
          <w:sz w:val="24"/>
          <w:szCs w:val="24"/>
        </w:rPr>
        <w:t>T</w:t>
      </w:r>
      <w:r w:rsidR="00EE00F8" w:rsidRPr="00166A24">
        <w:rPr>
          <w:sz w:val="24"/>
          <w:szCs w:val="24"/>
        </w:rPr>
        <w:t>.</w:t>
      </w:r>
    </w:p>
    <w:p w:rsidR="00522B4D" w:rsidRPr="005B6E3B" w:rsidRDefault="00522B4D" w:rsidP="005B6E3B">
      <w:pPr>
        <w:spacing w:after="0"/>
        <w:ind w:right="-1"/>
        <w:jc w:val="both"/>
        <w:rPr>
          <w:sz w:val="24"/>
          <w:szCs w:val="24"/>
        </w:rPr>
      </w:pPr>
    </w:p>
    <w:p w:rsidR="00FF1708" w:rsidRDefault="00DF6B88" w:rsidP="007E598F">
      <w:pPr>
        <w:spacing w:after="0" w:line="240" w:lineRule="auto"/>
        <w:ind w:right="566"/>
        <w:jc w:val="bot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2.</w:t>
      </w:r>
      <w:r w:rsidR="00FF1708" w:rsidRPr="007E598F">
        <w:rPr>
          <w:b/>
          <w:color w:val="0070C0"/>
          <w:sz w:val="32"/>
          <w:szCs w:val="32"/>
        </w:rPr>
        <w:t>MODALITA’ DI ATTUAZIONE DELLA ROTAZIONE</w:t>
      </w:r>
    </w:p>
    <w:p w:rsidR="007E598F" w:rsidRPr="007E598F" w:rsidRDefault="007E598F" w:rsidP="007E598F">
      <w:pPr>
        <w:spacing w:after="0" w:line="240" w:lineRule="auto"/>
        <w:ind w:right="566"/>
        <w:jc w:val="both"/>
        <w:rPr>
          <w:b/>
          <w:color w:val="0070C0"/>
          <w:sz w:val="32"/>
          <w:szCs w:val="32"/>
        </w:rPr>
      </w:pPr>
    </w:p>
    <w:p w:rsidR="00D32894" w:rsidRPr="005B6E3B" w:rsidRDefault="00D32894" w:rsidP="005B6E3B">
      <w:pPr>
        <w:spacing w:after="0"/>
        <w:ind w:right="-1"/>
        <w:jc w:val="both"/>
        <w:rPr>
          <w:sz w:val="24"/>
          <w:szCs w:val="24"/>
        </w:rPr>
      </w:pPr>
      <w:r w:rsidRPr="005B6E3B">
        <w:rPr>
          <w:sz w:val="24"/>
          <w:szCs w:val="24"/>
        </w:rPr>
        <w:t>Il responsabile delle Risorse Umane provvede entro il 30 giugno di ogni ann</w:t>
      </w:r>
      <w:r w:rsidR="00A30313">
        <w:rPr>
          <w:sz w:val="24"/>
          <w:szCs w:val="24"/>
        </w:rPr>
        <w:t xml:space="preserve">o a trasmettere alla Direzione </w:t>
      </w:r>
      <w:r w:rsidR="002A63FE" w:rsidRPr="005B6E3B">
        <w:rPr>
          <w:sz w:val="24"/>
          <w:szCs w:val="24"/>
        </w:rPr>
        <w:t xml:space="preserve">Generale </w:t>
      </w:r>
      <w:r w:rsidRPr="005B6E3B">
        <w:rPr>
          <w:sz w:val="24"/>
          <w:szCs w:val="24"/>
        </w:rPr>
        <w:t>l’elenco dei dirigenti con incaric</w:t>
      </w:r>
      <w:r w:rsidR="00F14494" w:rsidRPr="005B6E3B">
        <w:rPr>
          <w:sz w:val="24"/>
          <w:szCs w:val="24"/>
        </w:rPr>
        <w:t>hi in scadenza</w:t>
      </w:r>
      <w:r w:rsidR="00D56664" w:rsidRPr="005B6E3B">
        <w:rPr>
          <w:sz w:val="24"/>
          <w:szCs w:val="24"/>
        </w:rPr>
        <w:t xml:space="preserve"> nell’anno successivo.</w:t>
      </w:r>
      <w:r w:rsidR="00882818" w:rsidRPr="005B6E3B">
        <w:rPr>
          <w:sz w:val="24"/>
          <w:szCs w:val="24"/>
        </w:rPr>
        <w:t xml:space="preserve"> </w:t>
      </w:r>
    </w:p>
    <w:p w:rsidR="00D32894" w:rsidRPr="005B6E3B" w:rsidRDefault="00D32894" w:rsidP="005B6E3B">
      <w:pPr>
        <w:spacing w:after="0"/>
        <w:ind w:right="-1"/>
        <w:jc w:val="both"/>
        <w:rPr>
          <w:sz w:val="24"/>
          <w:szCs w:val="24"/>
        </w:rPr>
      </w:pPr>
      <w:r w:rsidRPr="005B6E3B">
        <w:rPr>
          <w:sz w:val="24"/>
          <w:szCs w:val="24"/>
        </w:rPr>
        <w:t xml:space="preserve">La Direzione </w:t>
      </w:r>
      <w:r w:rsidR="00882818" w:rsidRPr="005B6E3B">
        <w:rPr>
          <w:sz w:val="24"/>
          <w:szCs w:val="24"/>
        </w:rPr>
        <w:t xml:space="preserve">Generale </w:t>
      </w:r>
      <w:r w:rsidRPr="005B6E3B">
        <w:rPr>
          <w:sz w:val="24"/>
          <w:szCs w:val="24"/>
        </w:rPr>
        <w:t>entro il entro il 31 luglio di ogni anno predispo</w:t>
      </w:r>
      <w:r w:rsidR="00430861" w:rsidRPr="005B6E3B">
        <w:rPr>
          <w:sz w:val="24"/>
          <w:szCs w:val="24"/>
        </w:rPr>
        <w:t>ne</w:t>
      </w:r>
      <w:r w:rsidRPr="005B6E3B">
        <w:rPr>
          <w:sz w:val="24"/>
          <w:szCs w:val="24"/>
        </w:rPr>
        <w:t xml:space="preserve"> un piano di rotazione per l’anno successivo</w:t>
      </w:r>
      <w:r w:rsidR="00F14494" w:rsidRPr="005B6E3B">
        <w:rPr>
          <w:sz w:val="24"/>
          <w:szCs w:val="24"/>
        </w:rPr>
        <w:t xml:space="preserve"> dandone la prescritta informativa alle organizzazioni sindacali</w:t>
      </w:r>
      <w:r w:rsidRPr="005B6E3B">
        <w:rPr>
          <w:sz w:val="24"/>
          <w:szCs w:val="24"/>
        </w:rPr>
        <w:t xml:space="preserve">, al </w:t>
      </w:r>
      <w:r w:rsidR="00293348">
        <w:rPr>
          <w:sz w:val="24"/>
          <w:szCs w:val="24"/>
        </w:rPr>
        <w:t>RPCT</w:t>
      </w:r>
      <w:r w:rsidR="00A902AC" w:rsidRPr="005B6E3B">
        <w:rPr>
          <w:sz w:val="24"/>
          <w:szCs w:val="24"/>
        </w:rPr>
        <w:t xml:space="preserve"> </w:t>
      </w:r>
      <w:r w:rsidRPr="005B6E3B">
        <w:rPr>
          <w:sz w:val="24"/>
          <w:szCs w:val="24"/>
        </w:rPr>
        <w:t xml:space="preserve">e, </w:t>
      </w:r>
      <w:r w:rsidR="00F14494" w:rsidRPr="005B6E3B">
        <w:rPr>
          <w:sz w:val="24"/>
          <w:szCs w:val="24"/>
        </w:rPr>
        <w:t>una volta</w:t>
      </w:r>
      <w:r w:rsidRPr="005B6E3B">
        <w:rPr>
          <w:sz w:val="24"/>
          <w:szCs w:val="24"/>
        </w:rPr>
        <w:t xml:space="preserve"> definitivo, al CDA per l’a</w:t>
      </w:r>
      <w:r w:rsidR="009C67E7">
        <w:rPr>
          <w:sz w:val="24"/>
          <w:szCs w:val="24"/>
        </w:rPr>
        <w:t>dozione</w:t>
      </w:r>
      <w:bookmarkStart w:id="0" w:name="_GoBack"/>
      <w:bookmarkEnd w:id="0"/>
      <w:r w:rsidRPr="005B6E3B">
        <w:rPr>
          <w:sz w:val="24"/>
          <w:szCs w:val="24"/>
        </w:rPr>
        <w:t>.</w:t>
      </w:r>
    </w:p>
    <w:p w:rsidR="002C16C5" w:rsidRDefault="002C16C5" w:rsidP="005B6E3B">
      <w:pPr>
        <w:spacing w:after="0"/>
        <w:ind w:right="-1"/>
        <w:jc w:val="both"/>
        <w:rPr>
          <w:sz w:val="24"/>
          <w:szCs w:val="24"/>
        </w:rPr>
      </w:pPr>
    </w:p>
    <w:p w:rsidR="00882818" w:rsidRPr="005B6E3B" w:rsidRDefault="00882818" w:rsidP="005B6E3B">
      <w:pPr>
        <w:spacing w:after="0"/>
        <w:ind w:right="-1"/>
        <w:jc w:val="both"/>
        <w:rPr>
          <w:sz w:val="24"/>
          <w:szCs w:val="24"/>
        </w:rPr>
      </w:pPr>
      <w:r w:rsidRPr="005B6E3B">
        <w:rPr>
          <w:sz w:val="24"/>
          <w:szCs w:val="24"/>
        </w:rPr>
        <w:t xml:space="preserve">In prima applicazione le tempistiche sopra indicate </w:t>
      </w:r>
      <w:r w:rsidR="00430861" w:rsidRPr="005B6E3B">
        <w:rPr>
          <w:sz w:val="24"/>
          <w:szCs w:val="24"/>
        </w:rPr>
        <w:t>vengono</w:t>
      </w:r>
      <w:r w:rsidRPr="005B6E3B">
        <w:rPr>
          <w:sz w:val="24"/>
          <w:szCs w:val="24"/>
        </w:rPr>
        <w:t xml:space="preserve"> rideterminate in relazione a quelle di formalizzazione del presente regolamento. </w:t>
      </w:r>
    </w:p>
    <w:p w:rsidR="00CF5D96" w:rsidRPr="005B6E3B" w:rsidRDefault="00CF5D96" w:rsidP="005B6E3B">
      <w:pPr>
        <w:ind w:right="-1"/>
        <w:jc w:val="both"/>
        <w:rPr>
          <w:sz w:val="24"/>
          <w:szCs w:val="24"/>
        </w:rPr>
      </w:pPr>
    </w:p>
    <w:p w:rsidR="0026433A" w:rsidRPr="007E598F" w:rsidRDefault="00DF6B88" w:rsidP="007E598F">
      <w:pPr>
        <w:spacing w:after="0" w:line="240" w:lineRule="auto"/>
        <w:ind w:right="566"/>
        <w:jc w:val="bot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lastRenderedPageBreak/>
        <w:t>3.</w:t>
      </w:r>
      <w:r w:rsidR="00F659D7" w:rsidRPr="007E598F">
        <w:rPr>
          <w:b/>
          <w:color w:val="0070C0"/>
          <w:sz w:val="32"/>
          <w:szCs w:val="32"/>
        </w:rPr>
        <w:t>PASSAGGIO DI INCARICHI</w:t>
      </w:r>
    </w:p>
    <w:p w:rsidR="007E598F" w:rsidRDefault="007E598F" w:rsidP="005B6E3B">
      <w:pPr>
        <w:spacing w:after="0"/>
        <w:ind w:right="-1"/>
        <w:jc w:val="both"/>
        <w:rPr>
          <w:sz w:val="24"/>
          <w:szCs w:val="24"/>
        </w:rPr>
      </w:pPr>
    </w:p>
    <w:p w:rsidR="005D6597" w:rsidRPr="005B6E3B" w:rsidRDefault="00D56664" w:rsidP="005B6E3B">
      <w:pPr>
        <w:spacing w:after="0"/>
        <w:ind w:right="-1"/>
        <w:jc w:val="both"/>
        <w:rPr>
          <w:sz w:val="24"/>
          <w:szCs w:val="24"/>
        </w:rPr>
      </w:pPr>
      <w:r w:rsidRPr="005B6E3B">
        <w:rPr>
          <w:sz w:val="24"/>
          <w:szCs w:val="24"/>
        </w:rPr>
        <w:t xml:space="preserve">Dopo l’approvazione del Piano di rotazione </w:t>
      </w:r>
      <w:r w:rsidR="00430861" w:rsidRPr="005B6E3B">
        <w:rPr>
          <w:sz w:val="24"/>
          <w:szCs w:val="24"/>
        </w:rPr>
        <w:t xml:space="preserve">vengono </w:t>
      </w:r>
      <w:r w:rsidRPr="005B6E3B">
        <w:rPr>
          <w:sz w:val="24"/>
          <w:szCs w:val="24"/>
        </w:rPr>
        <w:t xml:space="preserve">attivati appositi percorsi </w:t>
      </w:r>
      <w:r w:rsidR="005D6597" w:rsidRPr="005B6E3B">
        <w:rPr>
          <w:sz w:val="24"/>
          <w:szCs w:val="24"/>
        </w:rPr>
        <w:t>formativ</w:t>
      </w:r>
      <w:r w:rsidRPr="005B6E3B">
        <w:rPr>
          <w:sz w:val="24"/>
          <w:szCs w:val="24"/>
        </w:rPr>
        <w:t>i</w:t>
      </w:r>
      <w:r w:rsidR="005D6597" w:rsidRPr="005B6E3B">
        <w:rPr>
          <w:sz w:val="24"/>
          <w:szCs w:val="24"/>
        </w:rPr>
        <w:t xml:space="preserve"> e di aggiornamento per creare competenze di carattere trasversale e professionalità idonee a supportare la concreta attuazione del principio di rotazione.</w:t>
      </w:r>
      <w:r w:rsidRPr="005B6E3B">
        <w:rPr>
          <w:sz w:val="24"/>
          <w:szCs w:val="24"/>
        </w:rPr>
        <w:t xml:space="preserve"> </w:t>
      </w:r>
      <w:r w:rsidR="00882818" w:rsidRPr="005B6E3B">
        <w:rPr>
          <w:sz w:val="24"/>
          <w:szCs w:val="24"/>
        </w:rPr>
        <w:t>Tali percorsi contemplano</w:t>
      </w:r>
      <w:r w:rsidRPr="005B6E3B">
        <w:rPr>
          <w:sz w:val="24"/>
          <w:szCs w:val="24"/>
        </w:rPr>
        <w:t xml:space="preserve"> l’affiancamento</w:t>
      </w:r>
      <w:r w:rsidR="00882818" w:rsidRPr="005B6E3B">
        <w:rPr>
          <w:sz w:val="24"/>
          <w:szCs w:val="24"/>
        </w:rPr>
        <w:t xml:space="preserve"> del dirigente da ruotare al subentrante </w:t>
      </w:r>
      <w:r w:rsidR="00F14494" w:rsidRPr="005B6E3B">
        <w:rPr>
          <w:sz w:val="24"/>
          <w:szCs w:val="24"/>
        </w:rPr>
        <w:t>per la trasmissione del</w:t>
      </w:r>
      <w:r w:rsidRPr="005B6E3B">
        <w:rPr>
          <w:sz w:val="24"/>
          <w:szCs w:val="24"/>
        </w:rPr>
        <w:t xml:space="preserve">le conoscenze e </w:t>
      </w:r>
      <w:r w:rsidR="00F14494" w:rsidRPr="005B6E3B">
        <w:rPr>
          <w:sz w:val="24"/>
          <w:szCs w:val="24"/>
        </w:rPr>
        <w:t>competenze</w:t>
      </w:r>
      <w:r w:rsidRPr="005B6E3B">
        <w:rPr>
          <w:sz w:val="24"/>
          <w:szCs w:val="24"/>
        </w:rPr>
        <w:t xml:space="preserve"> necessarie per lo svolgimento della nuova attività considerata area a rischio.</w:t>
      </w:r>
      <w:r w:rsidR="005D6597" w:rsidRPr="005B6E3B">
        <w:rPr>
          <w:sz w:val="24"/>
          <w:szCs w:val="24"/>
        </w:rPr>
        <w:t xml:space="preserve"> </w:t>
      </w:r>
      <w:r w:rsidR="005D6597" w:rsidRPr="00E5043B">
        <w:rPr>
          <w:sz w:val="24"/>
          <w:szCs w:val="24"/>
        </w:rPr>
        <w:t>Qualora l</w:t>
      </w:r>
      <w:r w:rsidR="000C358F" w:rsidRPr="00E5043B">
        <w:rPr>
          <w:sz w:val="24"/>
          <w:szCs w:val="24"/>
        </w:rPr>
        <w:t xml:space="preserve">a rotazione </w:t>
      </w:r>
      <w:r w:rsidR="00E5043B" w:rsidRPr="00DD6391">
        <w:rPr>
          <w:sz w:val="24"/>
          <w:szCs w:val="24"/>
        </w:rPr>
        <w:t xml:space="preserve">non </w:t>
      </w:r>
      <w:r w:rsidR="000C358F" w:rsidRPr="00DD6391">
        <w:rPr>
          <w:sz w:val="24"/>
          <w:szCs w:val="24"/>
        </w:rPr>
        <w:t>possa</w:t>
      </w:r>
      <w:r w:rsidR="00293348" w:rsidRPr="00DD6391">
        <w:rPr>
          <w:sz w:val="24"/>
          <w:szCs w:val="24"/>
        </w:rPr>
        <w:t xml:space="preserve"> essere effettuata</w:t>
      </w:r>
      <w:r w:rsidR="00F14494" w:rsidRPr="00DD6391">
        <w:rPr>
          <w:sz w:val="24"/>
          <w:szCs w:val="24"/>
        </w:rPr>
        <w:t xml:space="preserve"> </w:t>
      </w:r>
      <w:r w:rsidR="005D6597" w:rsidRPr="00DD6391">
        <w:rPr>
          <w:sz w:val="24"/>
          <w:szCs w:val="24"/>
        </w:rPr>
        <w:t>nel corso dell’anno solare</w:t>
      </w:r>
      <w:r w:rsidR="00E5043B" w:rsidRPr="00DD6391">
        <w:rPr>
          <w:sz w:val="24"/>
          <w:szCs w:val="24"/>
        </w:rPr>
        <w:t xml:space="preserve"> perché </w:t>
      </w:r>
      <w:r w:rsidR="00882818" w:rsidRPr="00DD6391">
        <w:rPr>
          <w:sz w:val="24"/>
          <w:szCs w:val="24"/>
        </w:rPr>
        <w:t>determin</w:t>
      </w:r>
      <w:r w:rsidR="00E5043B" w:rsidRPr="00DD6391">
        <w:rPr>
          <w:sz w:val="24"/>
          <w:szCs w:val="24"/>
        </w:rPr>
        <w:t>a</w:t>
      </w:r>
      <w:r w:rsidR="00882818" w:rsidRPr="00DD6391">
        <w:rPr>
          <w:sz w:val="24"/>
          <w:szCs w:val="24"/>
        </w:rPr>
        <w:t xml:space="preserve"> </w:t>
      </w:r>
      <w:r w:rsidR="005D6597" w:rsidRPr="00DD6391">
        <w:rPr>
          <w:sz w:val="24"/>
          <w:szCs w:val="24"/>
        </w:rPr>
        <w:t xml:space="preserve">criticità organizzative, </w:t>
      </w:r>
      <w:r w:rsidR="00430861" w:rsidRPr="00DD6391">
        <w:rPr>
          <w:sz w:val="24"/>
          <w:szCs w:val="24"/>
        </w:rPr>
        <w:t>la stessa viene rideterminata</w:t>
      </w:r>
      <w:r w:rsidR="005D6597" w:rsidRPr="00DD6391">
        <w:rPr>
          <w:sz w:val="24"/>
          <w:szCs w:val="24"/>
        </w:rPr>
        <w:t xml:space="preserve"> su due ann</w:t>
      </w:r>
      <w:r w:rsidR="00430861" w:rsidRPr="00DD6391">
        <w:rPr>
          <w:sz w:val="24"/>
          <w:szCs w:val="24"/>
        </w:rPr>
        <w:t>ualità</w:t>
      </w:r>
      <w:r w:rsidR="005D6597" w:rsidRPr="00DD6391">
        <w:rPr>
          <w:sz w:val="24"/>
          <w:szCs w:val="24"/>
        </w:rPr>
        <w:t>.</w:t>
      </w:r>
    </w:p>
    <w:p w:rsidR="005D6597" w:rsidRPr="005B6E3B" w:rsidRDefault="001E5C3B" w:rsidP="005B6E3B">
      <w:pPr>
        <w:spacing w:after="0"/>
        <w:ind w:right="-1"/>
        <w:jc w:val="both"/>
        <w:rPr>
          <w:sz w:val="24"/>
          <w:szCs w:val="24"/>
        </w:rPr>
      </w:pPr>
      <w:r w:rsidRPr="005B6E3B">
        <w:rPr>
          <w:sz w:val="24"/>
          <w:szCs w:val="24"/>
        </w:rPr>
        <w:t>Per il personale del comparto, la Direzione valut</w:t>
      </w:r>
      <w:r w:rsidR="00430861" w:rsidRPr="005B6E3B">
        <w:rPr>
          <w:sz w:val="24"/>
          <w:szCs w:val="24"/>
        </w:rPr>
        <w:t>a</w:t>
      </w:r>
      <w:r w:rsidRPr="005B6E3B">
        <w:rPr>
          <w:sz w:val="24"/>
          <w:szCs w:val="24"/>
        </w:rPr>
        <w:t xml:space="preserve"> </w:t>
      </w:r>
      <w:r w:rsidR="00424800" w:rsidRPr="005B6E3B">
        <w:rPr>
          <w:sz w:val="24"/>
          <w:szCs w:val="24"/>
        </w:rPr>
        <w:t xml:space="preserve">di volta in volta </w:t>
      </w:r>
      <w:r w:rsidRPr="005B6E3B">
        <w:rPr>
          <w:sz w:val="24"/>
          <w:szCs w:val="24"/>
        </w:rPr>
        <w:t>l’effettiva necessità di r</w:t>
      </w:r>
      <w:r w:rsidR="00424800" w:rsidRPr="005B6E3B">
        <w:rPr>
          <w:sz w:val="24"/>
          <w:szCs w:val="24"/>
        </w:rPr>
        <w:t>otazione e i nominativi verranno inseriti nel Piano di rotazione del personale di</w:t>
      </w:r>
      <w:r w:rsidRPr="005B6E3B">
        <w:rPr>
          <w:sz w:val="24"/>
          <w:szCs w:val="24"/>
        </w:rPr>
        <w:t xml:space="preserve">rigenziale. L’attuazione della misura deve tenere conto delle attitudini e delle capacità professionali, dei risultati conseguiti in precedenza </w:t>
      </w:r>
      <w:r w:rsidR="00424800" w:rsidRPr="005B6E3B">
        <w:rPr>
          <w:sz w:val="24"/>
          <w:szCs w:val="24"/>
        </w:rPr>
        <w:t xml:space="preserve">e delle specifiche competenze e, come per i dirigenti, </w:t>
      </w:r>
      <w:r w:rsidRPr="005B6E3B">
        <w:rPr>
          <w:sz w:val="24"/>
          <w:szCs w:val="24"/>
        </w:rPr>
        <w:t>richiede</w:t>
      </w:r>
      <w:r w:rsidR="00424800" w:rsidRPr="005B6E3B">
        <w:rPr>
          <w:sz w:val="24"/>
          <w:szCs w:val="24"/>
        </w:rPr>
        <w:t xml:space="preserve">rà </w:t>
      </w:r>
      <w:r w:rsidRPr="005B6E3B">
        <w:rPr>
          <w:sz w:val="24"/>
          <w:szCs w:val="24"/>
        </w:rPr>
        <w:t>una preventiva attività di formazione e affiancamento del personale che d</w:t>
      </w:r>
      <w:r w:rsidR="00430861" w:rsidRPr="005B6E3B">
        <w:rPr>
          <w:sz w:val="24"/>
          <w:szCs w:val="24"/>
        </w:rPr>
        <w:t>eve</w:t>
      </w:r>
      <w:r w:rsidRPr="005B6E3B">
        <w:rPr>
          <w:sz w:val="24"/>
          <w:szCs w:val="24"/>
        </w:rPr>
        <w:t xml:space="preserve"> subentrare nelle attività a rischio e quello che d</w:t>
      </w:r>
      <w:r w:rsidR="00430861" w:rsidRPr="005B6E3B">
        <w:rPr>
          <w:sz w:val="24"/>
          <w:szCs w:val="24"/>
        </w:rPr>
        <w:t>eve</w:t>
      </w:r>
      <w:r w:rsidRPr="005B6E3B">
        <w:rPr>
          <w:sz w:val="24"/>
          <w:szCs w:val="24"/>
        </w:rPr>
        <w:t xml:space="preserve"> essere assegnato ad altre attività, affinché questi acquisiscano le conoscenze e la perizia necessarie per lo svolgimento della nuova attività considerata area a rischio.</w:t>
      </w:r>
    </w:p>
    <w:p w:rsidR="007B79F7" w:rsidRPr="005B6E3B" w:rsidRDefault="007B79F7" w:rsidP="005B6E3B">
      <w:pPr>
        <w:ind w:right="-1"/>
        <w:jc w:val="both"/>
        <w:rPr>
          <w:sz w:val="24"/>
          <w:szCs w:val="24"/>
        </w:rPr>
      </w:pPr>
    </w:p>
    <w:p w:rsidR="00F97D18" w:rsidRDefault="009D29E3" w:rsidP="007E598F">
      <w:pPr>
        <w:spacing w:after="0" w:line="240" w:lineRule="auto"/>
        <w:ind w:right="566"/>
        <w:jc w:val="bot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4.</w:t>
      </w:r>
      <w:r w:rsidR="00FF1708" w:rsidRPr="007E598F">
        <w:rPr>
          <w:b/>
          <w:color w:val="0070C0"/>
          <w:sz w:val="32"/>
          <w:szCs w:val="32"/>
        </w:rPr>
        <w:t xml:space="preserve">LIMITI OGGETTIVI E SOGGETTIVI ALLA ROTAZIONE </w:t>
      </w:r>
    </w:p>
    <w:p w:rsidR="007E598F" w:rsidRPr="007E598F" w:rsidRDefault="007E598F" w:rsidP="007E598F">
      <w:pPr>
        <w:spacing w:after="0" w:line="240" w:lineRule="auto"/>
        <w:ind w:right="566"/>
        <w:jc w:val="both"/>
        <w:rPr>
          <w:b/>
          <w:color w:val="0070C0"/>
          <w:sz w:val="32"/>
          <w:szCs w:val="32"/>
        </w:rPr>
      </w:pPr>
    </w:p>
    <w:p w:rsidR="00987CE7" w:rsidRPr="005B6E3B" w:rsidRDefault="00987CE7" w:rsidP="005B6E3B">
      <w:pPr>
        <w:spacing w:after="0"/>
        <w:ind w:right="-1"/>
        <w:jc w:val="both"/>
        <w:rPr>
          <w:sz w:val="24"/>
          <w:szCs w:val="24"/>
        </w:rPr>
      </w:pPr>
      <w:r w:rsidRPr="005B6E3B">
        <w:rPr>
          <w:sz w:val="24"/>
          <w:szCs w:val="24"/>
        </w:rPr>
        <w:t xml:space="preserve">La rotazione non </w:t>
      </w:r>
      <w:r w:rsidR="00430861" w:rsidRPr="005B6E3B">
        <w:rPr>
          <w:sz w:val="24"/>
          <w:szCs w:val="24"/>
        </w:rPr>
        <w:t xml:space="preserve">viene </w:t>
      </w:r>
      <w:r w:rsidRPr="005B6E3B">
        <w:rPr>
          <w:sz w:val="24"/>
          <w:szCs w:val="24"/>
        </w:rPr>
        <w:t xml:space="preserve">applicata ai profili professionali </w:t>
      </w:r>
      <w:r w:rsidR="004B44E1" w:rsidRPr="005B6E3B">
        <w:rPr>
          <w:sz w:val="24"/>
          <w:szCs w:val="24"/>
        </w:rPr>
        <w:t xml:space="preserve">per i </w:t>
      </w:r>
      <w:r w:rsidRPr="005B6E3B">
        <w:rPr>
          <w:sz w:val="24"/>
          <w:szCs w:val="24"/>
        </w:rPr>
        <w:t>quali è previsto</w:t>
      </w:r>
      <w:r w:rsidR="007B79F7" w:rsidRPr="005B6E3B">
        <w:rPr>
          <w:sz w:val="24"/>
          <w:szCs w:val="24"/>
        </w:rPr>
        <w:t>, ai fini dell’assunzione,</w:t>
      </w:r>
      <w:r w:rsidRPr="005B6E3B">
        <w:rPr>
          <w:sz w:val="24"/>
          <w:szCs w:val="24"/>
        </w:rPr>
        <w:t xml:space="preserve"> il possesso di titoli di studio spe</w:t>
      </w:r>
      <w:r w:rsidR="004B44E1" w:rsidRPr="005B6E3B">
        <w:rPr>
          <w:sz w:val="24"/>
          <w:szCs w:val="24"/>
        </w:rPr>
        <w:t xml:space="preserve">cialistici </w:t>
      </w:r>
      <w:r w:rsidR="007B79F7" w:rsidRPr="005B6E3B">
        <w:rPr>
          <w:sz w:val="24"/>
          <w:szCs w:val="24"/>
        </w:rPr>
        <w:t>di cui è titolare</w:t>
      </w:r>
      <w:r w:rsidR="004B44E1" w:rsidRPr="005B6E3B">
        <w:rPr>
          <w:sz w:val="24"/>
          <w:szCs w:val="24"/>
        </w:rPr>
        <w:t xml:space="preserve"> una sola</w:t>
      </w:r>
      <w:r w:rsidRPr="005B6E3B">
        <w:rPr>
          <w:sz w:val="24"/>
          <w:szCs w:val="24"/>
        </w:rPr>
        <w:t xml:space="preserve"> unità lavorativa.</w:t>
      </w:r>
    </w:p>
    <w:p w:rsidR="00CF5D96" w:rsidRPr="005B6E3B" w:rsidRDefault="00C75FBA" w:rsidP="005B6E3B">
      <w:pPr>
        <w:spacing w:after="0"/>
        <w:ind w:right="-1"/>
        <w:jc w:val="both"/>
        <w:rPr>
          <w:sz w:val="24"/>
          <w:szCs w:val="24"/>
        </w:rPr>
      </w:pPr>
      <w:r w:rsidRPr="005B6E3B">
        <w:rPr>
          <w:sz w:val="24"/>
          <w:szCs w:val="24"/>
        </w:rPr>
        <w:t>La rotazi</w:t>
      </w:r>
      <w:r w:rsidR="00987CE7" w:rsidRPr="005B6E3B">
        <w:rPr>
          <w:sz w:val="24"/>
          <w:szCs w:val="24"/>
        </w:rPr>
        <w:t>one degli incarichi non trov</w:t>
      </w:r>
      <w:r w:rsidR="00430861" w:rsidRPr="005B6E3B">
        <w:rPr>
          <w:sz w:val="24"/>
          <w:szCs w:val="24"/>
        </w:rPr>
        <w:t>a</w:t>
      </w:r>
      <w:r w:rsidR="00987CE7" w:rsidRPr="005B6E3B">
        <w:rPr>
          <w:sz w:val="24"/>
          <w:szCs w:val="24"/>
        </w:rPr>
        <w:t xml:space="preserve">, altresì, </w:t>
      </w:r>
      <w:r w:rsidRPr="005B6E3B">
        <w:rPr>
          <w:sz w:val="24"/>
          <w:szCs w:val="24"/>
        </w:rPr>
        <w:t xml:space="preserve">applicazione per </w:t>
      </w:r>
      <w:r w:rsidR="0013365A" w:rsidRPr="005B6E3B">
        <w:rPr>
          <w:sz w:val="24"/>
          <w:szCs w:val="24"/>
        </w:rPr>
        <w:t>i profili dirigenziali</w:t>
      </w:r>
      <w:r w:rsidRPr="005B6E3B">
        <w:rPr>
          <w:sz w:val="24"/>
          <w:szCs w:val="24"/>
        </w:rPr>
        <w:t xml:space="preserve"> infungibili. Sono</w:t>
      </w:r>
      <w:r w:rsidR="007B79F7" w:rsidRPr="005B6E3B">
        <w:rPr>
          <w:sz w:val="24"/>
          <w:szCs w:val="24"/>
        </w:rPr>
        <w:t xml:space="preserve"> generalmente ritenuti</w:t>
      </w:r>
      <w:r w:rsidR="004E10C2" w:rsidRPr="005B6E3B">
        <w:rPr>
          <w:sz w:val="24"/>
          <w:szCs w:val="24"/>
        </w:rPr>
        <w:t xml:space="preserve"> </w:t>
      </w:r>
      <w:r w:rsidRPr="005B6E3B">
        <w:rPr>
          <w:sz w:val="24"/>
          <w:szCs w:val="24"/>
        </w:rPr>
        <w:t>infungibili</w:t>
      </w:r>
      <w:r w:rsidR="004E10C2" w:rsidRPr="005B6E3B">
        <w:rPr>
          <w:sz w:val="24"/>
          <w:szCs w:val="24"/>
        </w:rPr>
        <w:t>, pe</w:t>
      </w:r>
      <w:r w:rsidR="004B44E1" w:rsidRPr="005B6E3B">
        <w:rPr>
          <w:sz w:val="24"/>
          <w:szCs w:val="24"/>
        </w:rPr>
        <w:t>r l</w:t>
      </w:r>
      <w:r w:rsidR="001D4A0B" w:rsidRPr="005B6E3B">
        <w:rPr>
          <w:sz w:val="24"/>
          <w:szCs w:val="24"/>
        </w:rPr>
        <w:t>e aree medico-veterinaria e sanitaria</w:t>
      </w:r>
      <w:r w:rsidR="004B44E1" w:rsidRPr="005B6E3B">
        <w:rPr>
          <w:sz w:val="24"/>
          <w:szCs w:val="24"/>
        </w:rPr>
        <w:t xml:space="preserve">, </w:t>
      </w:r>
      <w:r w:rsidR="007B79F7" w:rsidRPr="005B6E3B">
        <w:rPr>
          <w:sz w:val="24"/>
          <w:szCs w:val="24"/>
        </w:rPr>
        <w:t>i dirigenti</w:t>
      </w:r>
      <w:r w:rsidR="004E10C2" w:rsidRPr="005B6E3B">
        <w:rPr>
          <w:sz w:val="24"/>
          <w:szCs w:val="24"/>
        </w:rPr>
        <w:t xml:space="preserve"> </w:t>
      </w:r>
      <w:r w:rsidR="004B44E1" w:rsidRPr="005B6E3B">
        <w:rPr>
          <w:sz w:val="24"/>
          <w:szCs w:val="24"/>
        </w:rPr>
        <w:t xml:space="preserve">che svolgono attività per le quali è previsto il possesso di lauree specialistiche e </w:t>
      </w:r>
      <w:r w:rsidR="007B79F7" w:rsidRPr="005B6E3B">
        <w:rPr>
          <w:sz w:val="24"/>
          <w:szCs w:val="24"/>
        </w:rPr>
        <w:t xml:space="preserve">che sono stati </w:t>
      </w:r>
      <w:r w:rsidR="004B44E1" w:rsidRPr="005B6E3B">
        <w:rPr>
          <w:sz w:val="24"/>
          <w:szCs w:val="24"/>
        </w:rPr>
        <w:t>reclutat</w:t>
      </w:r>
      <w:r w:rsidR="007B79F7" w:rsidRPr="005B6E3B">
        <w:rPr>
          <w:sz w:val="24"/>
          <w:szCs w:val="24"/>
        </w:rPr>
        <w:t>i</w:t>
      </w:r>
      <w:r w:rsidR="004B44E1" w:rsidRPr="005B6E3B">
        <w:rPr>
          <w:sz w:val="24"/>
          <w:szCs w:val="24"/>
        </w:rPr>
        <w:t xml:space="preserve"> con apposito </w:t>
      </w:r>
      <w:r w:rsidR="004E10C2" w:rsidRPr="005B6E3B">
        <w:rPr>
          <w:sz w:val="24"/>
          <w:szCs w:val="24"/>
        </w:rPr>
        <w:t>concorso</w:t>
      </w:r>
      <w:r w:rsidR="004B44E1" w:rsidRPr="005B6E3B">
        <w:rPr>
          <w:sz w:val="24"/>
          <w:szCs w:val="24"/>
        </w:rPr>
        <w:t xml:space="preserve"> </w:t>
      </w:r>
      <w:r w:rsidR="007B79F7" w:rsidRPr="005B6E3B">
        <w:rPr>
          <w:sz w:val="24"/>
          <w:szCs w:val="24"/>
        </w:rPr>
        <w:t>orientato allo specifico settore</w:t>
      </w:r>
      <w:r w:rsidR="0013365A" w:rsidRPr="005B6E3B">
        <w:rPr>
          <w:sz w:val="24"/>
          <w:szCs w:val="24"/>
        </w:rPr>
        <w:t xml:space="preserve">. Tale limitazione non si applica ai dirigenti che svolgono funzioni prevalentemente manageriali. L’infungibilità non sussiste in relazione a categorie professionali omogenee. </w:t>
      </w:r>
    </w:p>
    <w:p w:rsidR="002C16C5" w:rsidRDefault="002C16C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C16C5" w:rsidRDefault="002C16C5" w:rsidP="002C16C5">
      <w:pPr>
        <w:spacing w:after="0" w:line="240" w:lineRule="auto"/>
        <w:ind w:right="26"/>
        <w:jc w:val="both"/>
        <w:rPr>
          <w:b/>
          <w:color w:val="0070C0"/>
          <w:sz w:val="32"/>
          <w:szCs w:val="32"/>
        </w:rPr>
      </w:pPr>
    </w:p>
    <w:p w:rsidR="00FF1708" w:rsidRDefault="009D29E3" w:rsidP="002C16C5">
      <w:pPr>
        <w:spacing w:after="0" w:line="240" w:lineRule="auto"/>
        <w:ind w:right="26"/>
        <w:jc w:val="bot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5.</w:t>
      </w:r>
      <w:r w:rsidR="00AE2659" w:rsidRPr="007E598F">
        <w:rPr>
          <w:b/>
          <w:color w:val="0070C0"/>
          <w:sz w:val="32"/>
          <w:szCs w:val="32"/>
        </w:rPr>
        <w:t>MISURE ALTERNATIVE</w:t>
      </w:r>
      <w:r w:rsidR="00E5763F" w:rsidRPr="007E598F">
        <w:rPr>
          <w:b/>
          <w:color w:val="0070C0"/>
          <w:sz w:val="32"/>
          <w:szCs w:val="32"/>
        </w:rPr>
        <w:t xml:space="preserve"> IN CASO DI IMPOSSIBILITÀ DI ROTAZIONE</w:t>
      </w:r>
    </w:p>
    <w:p w:rsidR="007E598F" w:rsidRPr="007E598F" w:rsidRDefault="007E598F" w:rsidP="007E598F">
      <w:pPr>
        <w:spacing w:after="0" w:line="240" w:lineRule="auto"/>
        <w:ind w:right="566"/>
        <w:jc w:val="both"/>
        <w:rPr>
          <w:b/>
          <w:color w:val="0070C0"/>
          <w:sz w:val="32"/>
          <w:szCs w:val="32"/>
        </w:rPr>
      </w:pPr>
    </w:p>
    <w:p w:rsidR="0013365A" w:rsidRDefault="0013365A" w:rsidP="005B6E3B">
      <w:pPr>
        <w:spacing w:after="0"/>
        <w:ind w:right="-1"/>
        <w:jc w:val="both"/>
        <w:rPr>
          <w:sz w:val="24"/>
          <w:szCs w:val="24"/>
        </w:rPr>
      </w:pPr>
      <w:r w:rsidRPr="005B6E3B">
        <w:rPr>
          <w:sz w:val="24"/>
          <w:szCs w:val="24"/>
        </w:rPr>
        <w:t>Qualora, per i motivi sopra indicati, non si possa procedere alla rotazione si possono adottare, compatibilmente con la realtà dell</w:t>
      </w:r>
      <w:r w:rsidR="000C358F">
        <w:rPr>
          <w:sz w:val="24"/>
          <w:szCs w:val="24"/>
        </w:rPr>
        <w:t>a struttura</w:t>
      </w:r>
      <w:r w:rsidR="00E5043B">
        <w:rPr>
          <w:sz w:val="24"/>
          <w:szCs w:val="24"/>
        </w:rPr>
        <w:t xml:space="preserve"> interessata</w:t>
      </w:r>
      <w:r w:rsidRPr="005B6E3B">
        <w:rPr>
          <w:sz w:val="24"/>
          <w:szCs w:val="24"/>
        </w:rPr>
        <w:t>, le misure alternative di seguito indicate:</w:t>
      </w:r>
    </w:p>
    <w:p w:rsidR="002C16C5" w:rsidRPr="005B6E3B" w:rsidRDefault="002C16C5" w:rsidP="005B6E3B">
      <w:pPr>
        <w:spacing w:after="0"/>
        <w:ind w:right="-1"/>
        <w:jc w:val="both"/>
        <w:rPr>
          <w:sz w:val="24"/>
          <w:szCs w:val="24"/>
        </w:rPr>
      </w:pPr>
    </w:p>
    <w:p w:rsidR="009736FB" w:rsidRPr="005B6E3B" w:rsidRDefault="009736FB" w:rsidP="005B6E3B">
      <w:pPr>
        <w:pStyle w:val="Paragrafoelenco"/>
        <w:numPr>
          <w:ilvl w:val="0"/>
          <w:numId w:val="3"/>
        </w:numPr>
        <w:ind w:right="-1"/>
        <w:jc w:val="both"/>
        <w:rPr>
          <w:sz w:val="24"/>
          <w:szCs w:val="24"/>
        </w:rPr>
      </w:pPr>
      <w:r w:rsidRPr="005B6E3B">
        <w:rPr>
          <w:sz w:val="24"/>
          <w:szCs w:val="24"/>
        </w:rPr>
        <w:t xml:space="preserve">per gli incarichi che integrano processi decisionali composti da più fasi o livelli </w:t>
      </w:r>
      <w:r w:rsidR="00AF41CE" w:rsidRPr="005B6E3B">
        <w:rPr>
          <w:sz w:val="24"/>
          <w:szCs w:val="24"/>
        </w:rPr>
        <w:t>potranno essere adottate</w:t>
      </w:r>
      <w:r w:rsidRPr="005B6E3B">
        <w:rPr>
          <w:sz w:val="24"/>
          <w:szCs w:val="24"/>
        </w:rPr>
        <w:t xml:space="preserve"> misure finalizzate alla segregazione delle funzioni coinvolte ed orientate a ridimensionare l’a</w:t>
      </w:r>
      <w:r w:rsidR="00166A24">
        <w:rPr>
          <w:sz w:val="24"/>
          <w:szCs w:val="24"/>
        </w:rPr>
        <w:t>mbito decisionale del dirigente;</w:t>
      </w:r>
    </w:p>
    <w:p w:rsidR="009736FB" w:rsidRPr="005B6E3B" w:rsidRDefault="00AF41CE" w:rsidP="005B6E3B">
      <w:pPr>
        <w:pStyle w:val="Paragrafoelenco"/>
        <w:numPr>
          <w:ilvl w:val="0"/>
          <w:numId w:val="3"/>
        </w:numPr>
        <w:ind w:right="-1"/>
        <w:jc w:val="both"/>
        <w:rPr>
          <w:sz w:val="24"/>
          <w:szCs w:val="24"/>
        </w:rPr>
      </w:pPr>
      <w:r w:rsidRPr="005B6E3B">
        <w:rPr>
          <w:sz w:val="24"/>
          <w:szCs w:val="24"/>
        </w:rPr>
        <w:t>n</w:t>
      </w:r>
      <w:r w:rsidR="009736FB" w:rsidRPr="005B6E3B">
        <w:rPr>
          <w:sz w:val="24"/>
          <w:szCs w:val="24"/>
        </w:rPr>
        <w:t xml:space="preserve">elle aree identificate come più a rischio e per le istruttorie più delicate </w:t>
      </w:r>
      <w:r w:rsidRPr="005B6E3B">
        <w:rPr>
          <w:sz w:val="24"/>
          <w:szCs w:val="24"/>
        </w:rPr>
        <w:t xml:space="preserve">potranno essere inoltre </w:t>
      </w:r>
      <w:r w:rsidR="009736FB" w:rsidRPr="005B6E3B">
        <w:rPr>
          <w:sz w:val="24"/>
          <w:szCs w:val="24"/>
        </w:rPr>
        <w:t xml:space="preserve">promossi meccanismi di condivisione delle fasi procedimentali provvedendo ad affiancare all’istruttore un'altra unità lavorativa in modo che, ferma restando l’unitarietà della responsabilità del procedimento a fini di interlocuzione esterna, più soggetti condividano le valutazioni degli elementi rilevanti per la decisione finale dell’istruttoria. </w:t>
      </w:r>
    </w:p>
    <w:p w:rsidR="00E5763F" w:rsidRDefault="00E5763F" w:rsidP="005B6E3B">
      <w:pPr>
        <w:ind w:right="-1"/>
        <w:jc w:val="both"/>
        <w:rPr>
          <w:sz w:val="24"/>
          <w:szCs w:val="24"/>
        </w:rPr>
      </w:pPr>
      <w:r w:rsidRPr="005B6E3B">
        <w:rPr>
          <w:sz w:val="24"/>
          <w:szCs w:val="24"/>
        </w:rPr>
        <w:t>Nel PTPC</w:t>
      </w:r>
      <w:r w:rsidR="00992E9F">
        <w:rPr>
          <w:sz w:val="24"/>
          <w:szCs w:val="24"/>
        </w:rPr>
        <w:t>T</w:t>
      </w:r>
      <w:r w:rsidRPr="005B6E3B">
        <w:rPr>
          <w:sz w:val="24"/>
          <w:szCs w:val="24"/>
        </w:rPr>
        <w:t xml:space="preserve"> vengono motivate le ragioni della mancata applicazione dell’istituto e vengono descritte le misure adottate per evitare che il soggetto non sottoposto a rotazione abbia il controllo esclusivo dei processi, specie quelli più esposti a rischio.</w:t>
      </w:r>
    </w:p>
    <w:p w:rsidR="002C16C5" w:rsidRPr="005B6E3B" w:rsidRDefault="002C16C5" w:rsidP="005B6E3B">
      <w:pPr>
        <w:ind w:right="-1"/>
        <w:jc w:val="both"/>
        <w:rPr>
          <w:sz w:val="24"/>
          <w:szCs w:val="24"/>
        </w:rPr>
      </w:pPr>
    </w:p>
    <w:p w:rsidR="00FF1708" w:rsidRDefault="009D29E3" w:rsidP="009D29E3">
      <w:pPr>
        <w:spacing w:after="0" w:line="240" w:lineRule="auto"/>
        <w:ind w:left="284" w:right="26" w:hanging="284"/>
        <w:jc w:val="bot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6.</w:t>
      </w:r>
      <w:r w:rsidR="00FF1708" w:rsidRPr="002C16C5">
        <w:rPr>
          <w:b/>
          <w:color w:val="0070C0"/>
          <w:sz w:val="32"/>
          <w:szCs w:val="32"/>
        </w:rPr>
        <w:t>RAPPORTI TRA PROCEDIMENTI PENALI E/O DISCIPLINARI E ROTAZIONE</w:t>
      </w:r>
    </w:p>
    <w:p w:rsidR="002C16C5" w:rsidRPr="002C16C5" w:rsidRDefault="002C16C5" w:rsidP="002C16C5">
      <w:pPr>
        <w:spacing w:after="0" w:line="240" w:lineRule="auto"/>
        <w:ind w:right="26"/>
        <w:jc w:val="both"/>
        <w:rPr>
          <w:b/>
          <w:color w:val="0070C0"/>
          <w:sz w:val="32"/>
          <w:szCs w:val="32"/>
        </w:rPr>
      </w:pPr>
    </w:p>
    <w:p w:rsidR="00FF1708" w:rsidRPr="005B6E3B" w:rsidRDefault="00FF1708" w:rsidP="005B6E3B">
      <w:pPr>
        <w:spacing w:after="0"/>
        <w:ind w:right="-1"/>
        <w:jc w:val="both"/>
        <w:rPr>
          <w:sz w:val="24"/>
          <w:szCs w:val="24"/>
        </w:rPr>
      </w:pPr>
      <w:r w:rsidRPr="005B6E3B">
        <w:rPr>
          <w:sz w:val="24"/>
          <w:szCs w:val="24"/>
        </w:rPr>
        <w:t>In caso di notizia formale di avvio di procedimento penale e in caso di avvio di procedimento disciplinare per fatti di natura corruttiva a carico di un dipendente, ferma restando la possibilità di adottare la sospensione del ra</w:t>
      </w:r>
      <w:r w:rsidR="00CB7EB8" w:rsidRPr="005B6E3B">
        <w:rPr>
          <w:sz w:val="24"/>
          <w:szCs w:val="24"/>
        </w:rPr>
        <w:t xml:space="preserve">pporto, l’amministrazione </w:t>
      </w:r>
      <w:r w:rsidR="00430861" w:rsidRPr="005B6E3B">
        <w:rPr>
          <w:sz w:val="24"/>
          <w:szCs w:val="24"/>
        </w:rPr>
        <w:t>opera come segue</w:t>
      </w:r>
      <w:r w:rsidRPr="005B6E3B">
        <w:rPr>
          <w:sz w:val="24"/>
          <w:szCs w:val="24"/>
        </w:rPr>
        <w:t>:</w:t>
      </w:r>
    </w:p>
    <w:p w:rsidR="00FF1708" w:rsidRPr="005B6E3B" w:rsidRDefault="00FF1708" w:rsidP="004A6A28">
      <w:pPr>
        <w:spacing w:after="0"/>
        <w:ind w:left="851" w:right="-1" w:hanging="142"/>
        <w:jc w:val="both"/>
        <w:rPr>
          <w:sz w:val="24"/>
          <w:szCs w:val="24"/>
        </w:rPr>
      </w:pPr>
      <w:r w:rsidRPr="005B6E3B">
        <w:rPr>
          <w:sz w:val="24"/>
          <w:szCs w:val="24"/>
        </w:rPr>
        <w:t>- per il personale dirigenziale</w:t>
      </w:r>
      <w:r w:rsidR="0039066E" w:rsidRPr="005B6E3B">
        <w:rPr>
          <w:sz w:val="24"/>
          <w:szCs w:val="24"/>
        </w:rPr>
        <w:t>,</w:t>
      </w:r>
      <w:r w:rsidRPr="005B6E3B">
        <w:rPr>
          <w:sz w:val="24"/>
          <w:szCs w:val="24"/>
        </w:rPr>
        <w:t xml:space="preserve"> di regola</w:t>
      </w:r>
      <w:r w:rsidR="0039066E" w:rsidRPr="005B6E3B">
        <w:rPr>
          <w:sz w:val="24"/>
          <w:szCs w:val="24"/>
        </w:rPr>
        <w:t>,</w:t>
      </w:r>
      <w:r w:rsidRPr="005B6E3B">
        <w:rPr>
          <w:sz w:val="24"/>
          <w:szCs w:val="24"/>
        </w:rPr>
        <w:t xml:space="preserve"> procede con atto motivato alla revoca dell’incarico in essere ed il passaggio ad altro incarico;</w:t>
      </w:r>
    </w:p>
    <w:p w:rsidR="00FF1708" w:rsidRPr="005B6E3B" w:rsidRDefault="00FF1708" w:rsidP="004A6A28">
      <w:pPr>
        <w:spacing w:after="0"/>
        <w:ind w:left="851" w:right="-1" w:hanging="142"/>
        <w:jc w:val="both"/>
        <w:rPr>
          <w:sz w:val="24"/>
          <w:szCs w:val="24"/>
        </w:rPr>
      </w:pPr>
      <w:r w:rsidRPr="005B6E3B">
        <w:rPr>
          <w:sz w:val="24"/>
          <w:szCs w:val="24"/>
        </w:rPr>
        <w:t xml:space="preserve">- per il personale </w:t>
      </w:r>
      <w:r w:rsidR="001927C7" w:rsidRPr="005B6E3B">
        <w:rPr>
          <w:sz w:val="24"/>
          <w:szCs w:val="24"/>
        </w:rPr>
        <w:t xml:space="preserve">del comparto </w:t>
      </w:r>
      <w:r w:rsidRPr="005B6E3B">
        <w:rPr>
          <w:sz w:val="24"/>
          <w:szCs w:val="24"/>
        </w:rPr>
        <w:t xml:space="preserve">di regola procede all’assegnazione ad altro servizio; </w:t>
      </w:r>
      <w:r w:rsidR="004A6A28">
        <w:rPr>
          <w:sz w:val="24"/>
          <w:szCs w:val="24"/>
        </w:rPr>
        <w:t>l</w:t>
      </w:r>
      <w:r w:rsidRPr="005B6E3B">
        <w:rPr>
          <w:sz w:val="24"/>
          <w:szCs w:val="24"/>
        </w:rPr>
        <w:t>a competenza in</w:t>
      </w:r>
      <w:r w:rsidR="00E807BB" w:rsidRPr="005B6E3B">
        <w:rPr>
          <w:sz w:val="24"/>
          <w:szCs w:val="24"/>
        </w:rPr>
        <w:t xml:space="preserve"> </w:t>
      </w:r>
      <w:r w:rsidRPr="005B6E3B">
        <w:rPr>
          <w:sz w:val="24"/>
          <w:szCs w:val="24"/>
        </w:rPr>
        <w:t xml:space="preserve">materia spetta al Direttore </w:t>
      </w:r>
      <w:r w:rsidR="001927C7" w:rsidRPr="005B6E3B">
        <w:rPr>
          <w:sz w:val="24"/>
          <w:szCs w:val="24"/>
        </w:rPr>
        <w:t>Generale sentito il parere del Responsabile dell’uf</w:t>
      </w:r>
      <w:r w:rsidR="00E807BB" w:rsidRPr="005B6E3B">
        <w:rPr>
          <w:sz w:val="24"/>
          <w:szCs w:val="24"/>
        </w:rPr>
        <w:t>ficio procedimenti disciplinari.</w:t>
      </w:r>
    </w:p>
    <w:p w:rsidR="009F4B99" w:rsidRDefault="009F4B99" w:rsidP="0021103C">
      <w:pPr>
        <w:ind w:right="566"/>
        <w:jc w:val="both"/>
      </w:pPr>
    </w:p>
    <w:p w:rsidR="00E06E66" w:rsidRDefault="00E06E66" w:rsidP="0021103C">
      <w:pPr>
        <w:spacing w:after="0"/>
        <w:ind w:right="566"/>
        <w:jc w:val="both"/>
      </w:pPr>
    </w:p>
    <w:sectPr w:rsidR="00E06E66" w:rsidSect="005B6E3B">
      <w:headerReference w:type="default" r:id="rId10"/>
      <w:footerReference w:type="default" r:id="rId11"/>
      <w:footerReference w:type="first" r:id="rId12"/>
      <w:pgSz w:w="11906" w:h="16838"/>
      <w:pgMar w:top="1950" w:right="1418" w:bottom="1134" w:left="1531" w:header="709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C8" w:rsidRDefault="00003AC8" w:rsidP="00003AC8">
      <w:pPr>
        <w:spacing w:after="0" w:line="240" w:lineRule="auto"/>
      </w:pPr>
      <w:r>
        <w:separator/>
      </w:r>
    </w:p>
  </w:endnote>
  <w:endnote w:type="continuationSeparator" w:id="0">
    <w:p w:rsidR="00003AC8" w:rsidRDefault="00003AC8" w:rsidP="0000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F0" w:rsidRDefault="002C16C5" w:rsidP="002C16C5">
    <w:pPr>
      <w:pStyle w:val="Pidipagina"/>
      <w:tabs>
        <w:tab w:val="clear" w:pos="4819"/>
        <w:tab w:val="clear" w:pos="9638"/>
      </w:tabs>
      <w:jc w:val="center"/>
    </w:pPr>
    <w:r w:rsidRPr="00DE4A89">
      <w:rPr>
        <w:noProof/>
        <w:color w:val="7F7F7F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D59552" wp14:editId="66CE5DBA">
              <wp:simplePos x="0" y="0"/>
              <wp:positionH relativeFrom="column">
                <wp:posOffset>2717165</wp:posOffset>
              </wp:positionH>
              <wp:positionV relativeFrom="paragraph">
                <wp:posOffset>-266700</wp:posOffset>
              </wp:positionV>
              <wp:extent cx="469900" cy="266700"/>
              <wp:effectExtent l="0" t="0" r="635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4A89" w:rsidRDefault="00DE4A89">
                          <w:r>
                            <w:rPr>
                              <w:color w:val="7F7F7F"/>
                            </w:rPr>
                            <w:fldChar w:fldCharType="begin"/>
                          </w:r>
                          <w:r>
                            <w:rPr>
                              <w:color w:val="7F7F7F"/>
                            </w:rPr>
                            <w:instrText xml:space="preserve"> PAGE </w:instrText>
                          </w:r>
                          <w:r>
                            <w:rPr>
                              <w:color w:val="7F7F7F"/>
                            </w:rPr>
                            <w:fldChar w:fldCharType="separate"/>
                          </w:r>
                          <w:r w:rsidR="009C67E7">
                            <w:rPr>
                              <w:noProof/>
                              <w:color w:val="7F7F7F"/>
                            </w:rPr>
                            <w:t>4</w:t>
                          </w:r>
                          <w:r>
                            <w:rPr>
                              <w:color w:val="7F7F7F"/>
                            </w:rPr>
                            <w:fldChar w:fldCharType="end"/>
                          </w:r>
                          <w:r>
                            <w:rPr>
                              <w:color w:val="7F7F7F"/>
                            </w:rPr>
                            <w:t>/</w:t>
                          </w:r>
                          <w:r>
                            <w:rPr>
                              <w:color w:val="7F7F7F"/>
                            </w:rPr>
                            <w:fldChar w:fldCharType="begin"/>
                          </w:r>
                          <w:r>
                            <w:rPr>
                              <w:color w:val="7F7F7F"/>
                            </w:rPr>
                            <w:instrText xml:space="preserve"> NUMPAGES </w:instrText>
                          </w:r>
                          <w:r>
                            <w:rPr>
                              <w:color w:val="7F7F7F"/>
                            </w:rPr>
                            <w:fldChar w:fldCharType="separate"/>
                          </w:r>
                          <w:r w:rsidR="009C67E7">
                            <w:rPr>
                              <w:noProof/>
                              <w:color w:val="7F7F7F"/>
                            </w:rPr>
                            <w:t>6</w:t>
                          </w:r>
                          <w:r>
                            <w:rPr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3.95pt;margin-top:-21pt;width:3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" stroked="f">
              <v:textbox>
                <w:txbxContent>
                  <w:p w:rsidR="00DE4A89" w:rsidRDefault="00DE4A89">
                    <w:r>
                      <w:rPr>
                        <w:color w:val="7F7F7F"/>
                      </w:rPr>
                      <w:fldChar w:fldCharType="begin"/>
                    </w:r>
                    <w:r>
                      <w:rPr>
                        <w:color w:val="7F7F7F"/>
                      </w:rPr>
                      <w:instrText xml:space="preserve"> PAGE </w:instrText>
                    </w:r>
                    <w:r>
                      <w:rPr>
                        <w:color w:val="7F7F7F"/>
                      </w:rPr>
                      <w:fldChar w:fldCharType="separate"/>
                    </w:r>
                    <w:r w:rsidR="009C67E7">
                      <w:rPr>
                        <w:noProof/>
                        <w:color w:val="7F7F7F"/>
                      </w:rPr>
                      <w:t>4</w:t>
                    </w:r>
                    <w:r>
                      <w:rPr>
                        <w:color w:val="7F7F7F"/>
                      </w:rPr>
                      <w:fldChar w:fldCharType="end"/>
                    </w:r>
                    <w:r>
                      <w:rPr>
                        <w:color w:val="7F7F7F"/>
                      </w:rPr>
                      <w:t>/</w:t>
                    </w:r>
                    <w:r>
                      <w:rPr>
                        <w:color w:val="7F7F7F"/>
                      </w:rPr>
                      <w:fldChar w:fldCharType="begin"/>
                    </w:r>
                    <w:r>
                      <w:rPr>
                        <w:color w:val="7F7F7F"/>
                      </w:rPr>
                      <w:instrText xml:space="preserve"> NUMPAGES </w:instrText>
                    </w:r>
                    <w:r>
                      <w:rPr>
                        <w:color w:val="7F7F7F"/>
                      </w:rPr>
                      <w:fldChar w:fldCharType="separate"/>
                    </w:r>
                    <w:r w:rsidR="009C67E7">
                      <w:rPr>
                        <w:noProof/>
                        <w:color w:val="7F7F7F"/>
                      </w:rPr>
                      <w:t>6</w:t>
                    </w:r>
                    <w:r>
                      <w:rPr>
                        <w:color w:val="7F7F7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8240" behindDoc="1" locked="0" layoutInCell="1" allowOverlap="1" wp14:anchorId="3166DA32" wp14:editId="51CD7A31">
          <wp:simplePos x="0" y="0"/>
          <wp:positionH relativeFrom="column">
            <wp:posOffset>-159385</wp:posOffset>
          </wp:positionH>
          <wp:positionV relativeFrom="paragraph">
            <wp:posOffset>-207010</wp:posOffset>
          </wp:positionV>
          <wp:extent cx="6115050" cy="171450"/>
          <wp:effectExtent l="0" t="0" r="0" b="0"/>
          <wp:wrapNone/>
          <wp:docPr id="6" name="Immagine 6" descr="striscia_gener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riscia_gener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F0" w:rsidRPr="00F326F0" w:rsidRDefault="00F326F0" w:rsidP="00F326F0">
    <w:pPr>
      <w:pStyle w:val="Pidipagina"/>
    </w:pPr>
    <w:r>
      <w:rPr>
        <w:noProof/>
        <w:lang w:eastAsia="it-IT"/>
      </w:rPr>
      <w:drawing>
        <wp:inline distT="0" distB="0" distL="0" distR="0" wp14:anchorId="6FFDA77F" wp14:editId="710F9D02">
          <wp:extent cx="6120130" cy="1381125"/>
          <wp:effectExtent l="0" t="0" r="0" b="9525"/>
          <wp:docPr id="5" name="Immagine 5" descr="sotto_gener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tto_gener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C8" w:rsidRDefault="00003AC8" w:rsidP="00003AC8">
      <w:pPr>
        <w:spacing w:after="0" w:line="240" w:lineRule="auto"/>
      </w:pPr>
      <w:r>
        <w:separator/>
      </w:r>
    </w:p>
  </w:footnote>
  <w:footnote w:type="continuationSeparator" w:id="0">
    <w:p w:rsidR="00003AC8" w:rsidRDefault="00003AC8" w:rsidP="0000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C8" w:rsidRDefault="00F326F0">
    <w:pPr>
      <w:pStyle w:val="Intestazione"/>
    </w:pP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42DE2966" wp14:editId="5FE6F9E1">
          <wp:simplePos x="0" y="0"/>
          <wp:positionH relativeFrom="column">
            <wp:posOffset>326390</wp:posOffset>
          </wp:positionH>
          <wp:positionV relativeFrom="paragraph">
            <wp:posOffset>-66040</wp:posOffset>
          </wp:positionV>
          <wp:extent cx="828040" cy="563245"/>
          <wp:effectExtent l="0" t="0" r="0" b="8255"/>
          <wp:wrapSquare wrapText="bothSides"/>
          <wp:docPr id="4" name="Immagine 4" descr="logoIZSAM_G_Caporale_1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IZSAM_G_Caporale_1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</w:t>
    </w:r>
  </w:p>
  <w:p w:rsidR="00F326F0" w:rsidRPr="00DE4A89" w:rsidRDefault="00DE4A89" w:rsidP="00DE4A89">
    <w:pPr>
      <w:pStyle w:val="Intestazione"/>
      <w:tabs>
        <w:tab w:val="clear" w:pos="4819"/>
        <w:tab w:val="left" w:pos="5360"/>
        <w:tab w:val="right" w:leader="underscore" w:pos="9638"/>
      </w:tabs>
      <w:ind w:left="6804"/>
      <w:jc w:val="right"/>
      <w:rPr>
        <w:sz w:val="16"/>
        <w:szCs w:val="16"/>
      </w:rPr>
    </w:pPr>
    <w:r w:rsidRPr="00DE4A89">
      <w:rPr>
        <w:sz w:val="16"/>
        <w:szCs w:val="16"/>
      </w:rPr>
      <w:t>Regolamento sulla rotazione del personale</w:t>
    </w:r>
  </w:p>
  <w:p w:rsidR="00F326F0" w:rsidRDefault="00F326F0" w:rsidP="00F326F0">
    <w:pPr>
      <w:pStyle w:val="Intestazione"/>
      <w:tabs>
        <w:tab w:val="clear" w:pos="4819"/>
        <w:tab w:val="left" w:pos="5360"/>
        <w:tab w:val="right" w:leader="underscore" w:pos="9638"/>
      </w:tabs>
    </w:pPr>
  </w:p>
  <w:p w:rsidR="00F326F0" w:rsidRPr="00F326F0" w:rsidRDefault="00F326F0" w:rsidP="005B6E3B">
    <w:pPr>
      <w:pStyle w:val="Intestazione"/>
      <w:tabs>
        <w:tab w:val="clear" w:pos="4819"/>
        <w:tab w:val="clear" w:pos="9638"/>
        <w:tab w:val="left" w:pos="0"/>
        <w:tab w:val="right" w:leader="underscore" w:pos="8931"/>
      </w:tabs>
      <w:rPr>
        <w:color w:val="0070C0"/>
      </w:rPr>
    </w:pPr>
    <w:r w:rsidRPr="00F326F0">
      <w:rPr>
        <w:color w:val="0070C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3F3A"/>
    <w:multiLevelType w:val="hybridMultilevel"/>
    <w:tmpl w:val="387650C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59B1344"/>
    <w:multiLevelType w:val="hybridMultilevel"/>
    <w:tmpl w:val="41D8480E"/>
    <w:lvl w:ilvl="0" w:tplc="CB9818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31480"/>
    <w:multiLevelType w:val="hybridMultilevel"/>
    <w:tmpl w:val="494C566E"/>
    <w:lvl w:ilvl="0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2A"/>
    <w:rsid w:val="00003AC8"/>
    <w:rsid w:val="000164EE"/>
    <w:rsid w:val="000752DE"/>
    <w:rsid w:val="000C358F"/>
    <w:rsid w:val="000E01F5"/>
    <w:rsid w:val="00110F17"/>
    <w:rsid w:val="0012420C"/>
    <w:rsid w:val="0013365A"/>
    <w:rsid w:val="00137882"/>
    <w:rsid w:val="00155D3F"/>
    <w:rsid w:val="00166A24"/>
    <w:rsid w:val="00180F27"/>
    <w:rsid w:val="001927C7"/>
    <w:rsid w:val="001A6EF0"/>
    <w:rsid w:val="001B558F"/>
    <w:rsid w:val="001C29DC"/>
    <w:rsid w:val="001D30BB"/>
    <w:rsid w:val="001D4A0B"/>
    <w:rsid w:val="001E5C3B"/>
    <w:rsid w:val="001F1DB0"/>
    <w:rsid w:val="0021103C"/>
    <w:rsid w:val="002128F8"/>
    <w:rsid w:val="00243783"/>
    <w:rsid w:val="0026433A"/>
    <w:rsid w:val="002714F7"/>
    <w:rsid w:val="00293348"/>
    <w:rsid w:val="002A2202"/>
    <w:rsid w:val="002A63FE"/>
    <w:rsid w:val="002C16C5"/>
    <w:rsid w:val="00366163"/>
    <w:rsid w:val="00383DD9"/>
    <w:rsid w:val="0039066E"/>
    <w:rsid w:val="003C0076"/>
    <w:rsid w:val="00424800"/>
    <w:rsid w:val="00430861"/>
    <w:rsid w:val="00470B83"/>
    <w:rsid w:val="00495808"/>
    <w:rsid w:val="004A2893"/>
    <w:rsid w:val="004A6A28"/>
    <w:rsid w:val="004A6BBD"/>
    <w:rsid w:val="004B44E1"/>
    <w:rsid w:val="004E10C2"/>
    <w:rsid w:val="004F16DA"/>
    <w:rsid w:val="00522B4D"/>
    <w:rsid w:val="00525D0C"/>
    <w:rsid w:val="00556502"/>
    <w:rsid w:val="00561DDF"/>
    <w:rsid w:val="005810C5"/>
    <w:rsid w:val="005B6E3B"/>
    <w:rsid w:val="005D1636"/>
    <w:rsid w:val="005D28E7"/>
    <w:rsid w:val="005D5C2A"/>
    <w:rsid w:val="005D6597"/>
    <w:rsid w:val="005E3E94"/>
    <w:rsid w:val="00656886"/>
    <w:rsid w:val="006912DC"/>
    <w:rsid w:val="006B2F94"/>
    <w:rsid w:val="006D7968"/>
    <w:rsid w:val="006E1C7A"/>
    <w:rsid w:val="00751D6E"/>
    <w:rsid w:val="00793487"/>
    <w:rsid w:val="00794327"/>
    <w:rsid w:val="007A43A0"/>
    <w:rsid w:val="007B79F7"/>
    <w:rsid w:val="007E598F"/>
    <w:rsid w:val="007F424A"/>
    <w:rsid w:val="007F54CE"/>
    <w:rsid w:val="0080531D"/>
    <w:rsid w:val="00807464"/>
    <w:rsid w:val="008239E6"/>
    <w:rsid w:val="00850C6A"/>
    <w:rsid w:val="00882818"/>
    <w:rsid w:val="008926A4"/>
    <w:rsid w:val="008C6C14"/>
    <w:rsid w:val="00902446"/>
    <w:rsid w:val="009736FB"/>
    <w:rsid w:val="00987CE7"/>
    <w:rsid w:val="00990A84"/>
    <w:rsid w:val="00992E9F"/>
    <w:rsid w:val="009C1099"/>
    <w:rsid w:val="009C67E7"/>
    <w:rsid w:val="009D29E3"/>
    <w:rsid w:val="009F4B99"/>
    <w:rsid w:val="00A119DA"/>
    <w:rsid w:val="00A30313"/>
    <w:rsid w:val="00A6272E"/>
    <w:rsid w:val="00A902AC"/>
    <w:rsid w:val="00A9309D"/>
    <w:rsid w:val="00AA475B"/>
    <w:rsid w:val="00AB0C11"/>
    <w:rsid w:val="00AE2659"/>
    <w:rsid w:val="00AF41CE"/>
    <w:rsid w:val="00B30CD4"/>
    <w:rsid w:val="00B31434"/>
    <w:rsid w:val="00BB4DA4"/>
    <w:rsid w:val="00BC45BA"/>
    <w:rsid w:val="00BD662F"/>
    <w:rsid w:val="00BF266F"/>
    <w:rsid w:val="00C4770F"/>
    <w:rsid w:val="00C55DB5"/>
    <w:rsid w:val="00C612FF"/>
    <w:rsid w:val="00C73579"/>
    <w:rsid w:val="00C75FBA"/>
    <w:rsid w:val="00C8245F"/>
    <w:rsid w:val="00CB7EB8"/>
    <w:rsid w:val="00CC1C69"/>
    <w:rsid w:val="00CD4FF1"/>
    <w:rsid w:val="00CF5D96"/>
    <w:rsid w:val="00D32894"/>
    <w:rsid w:val="00D4299F"/>
    <w:rsid w:val="00D43406"/>
    <w:rsid w:val="00D47728"/>
    <w:rsid w:val="00D56664"/>
    <w:rsid w:val="00D8385C"/>
    <w:rsid w:val="00DB39C0"/>
    <w:rsid w:val="00DD2B28"/>
    <w:rsid w:val="00DD2BAF"/>
    <w:rsid w:val="00DD6391"/>
    <w:rsid w:val="00DE4A89"/>
    <w:rsid w:val="00DF6B88"/>
    <w:rsid w:val="00E06E66"/>
    <w:rsid w:val="00E5043B"/>
    <w:rsid w:val="00E55393"/>
    <w:rsid w:val="00E5763F"/>
    <w:rsid w:val="00E807BB"/>
    <w:rsid w:val="00EC49A5"/>
    <w:rsid w:val="00EE00F8"/>
    <w:rsid w:val="00EE66C4"/>
    <w:rsid w:val="00EF3C52"/>
    <w:rsid w:val="00F14494"/>
    <w:rsid w:val="00F326F0"/>
    <w:rsid w:val="00F659D7"/>
    <w:rsid w:val="00F670CE"/>
    <w:rsid w:val="00F97D18"/>
    <w:rsid w:val="00FC764C"/>
    <w:rsid w:val="00FC7AD2"/>
    <w:rsid w:val="00FE4561"/>
    <w:rsid w:val="00FF1708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9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7728"/>
    <w:pPr>
      <w:ind w:left="720"/>
      <w:contextualSpacing/>
    </w:pPr>
  </w:style>
  <w:style w:type="paragraph" w:customStyle="1" w:styleId="Default">
    <w:name w:val="Default"/>
    <w:rsid w:val="00525D0C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3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03A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AC8"/>
  </w:style>
  <w:style w:type="paragraph" w:styleId="Pidipagina">
    <w:name w:val="footer"/>
    <w:basedOn w:val="Normale"/>
    <w:link w:val="PidipaginaCarattere"/>
    <w:uiPriority w:val="99"/>
    <w:unhideWhenUsed/>
    <w:rsid w:val="00003A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AC8"/>
  </w:style>
  <w:style w:type="paragraph" w:styleId="Sommario1">
    <w:name w:val="toc 1"/>
    <w:basedOn w:val="Normale"/>
    <w:next w:val="Normale"/>
    <w:autoRedefine/>
    <w:uiPriority w:val="39"/>
    <w:semiHidden/>
    <w:unhideWhenUsed/>
    <w:rsid w:val="002C16C5"/>
    <w:pPr>
      <w:spacing w:before="360" w:after="0" w:line="240" w:lineRule="auto"/>
      <w:jc w:val="both"/>
    </w:pPr>
    <w:rPr>
      <w:rFonts w:ascii="Arial" w:eastAsia="SimSun" w:hAnsi="Arial" w:cs="Arial"/>
      <w:b/>
      <w:bCs/>
      <w:caps/>
      <w:color w:val="222222"/>
      <w:sz w:val="24"/>
      <w:szCs w:val="24"/>
      <w:lang w:eastAsia="zh-CN"/>
    </w:rPr>
  </w:style>
  <w:style w:type="character" w:customStyle="1" w:styleId="TitoloazzurroCarattere">
    <w:name w:val="Titolo azzurro Carattere"/>
    <w:link w:val="Titoloazzurro"/>
    <w:locked/>
    <w:rsid w:val="002C16C5"/>
    <w:rPr>
      <w:rFonts w:ascii="Calibri" w:hAnsi="Calibri" w:cs="Calibri"/>
      <w:b/>
      <w:color w:val="0070C0"/>
      <w:sz w:val="32"/>
      <w:szCs w:val="28"/>
      <w:lang w:val="pt-BR" w:eastAsia="zh-CN"/>
    </w:rPr>
  </w:style>
  <w:style w:type="paragraph" w:customStyle="1" w:styleId="Titoloazzurro">
    <w:name w:val="Titolo azzurro"/>
    <w:basedOn w:val="Normale"/>
    <w:link w:val="TitoloazzurroCarattere"/>
    <w:qFormat/>
    <w:rsid w:val="002C16C5"/>
    <w:pPr>
      <w:spacing w:after="0" w:line="240" w:lineRule="auto"/>
    </w:pPr>
    <w:rPr>
      <w:rFonts w:ascii="Calibri" w:hAnsi="Calibri" w:cs="Calibri"/>
      <w:b/>
      <w:color w:val="0070C0"/>
      <w:sz w:val="32"/>
      <w:szCs w:val="28"/>
      <w:lang w:val="pt-B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9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7728"/>
    <w:pPr>
      <w:ind w:left="720"/>
      <w:contextualSpacing/>
    </w:pPr>
  </w:style>
  <w:style w:type="paragraph" w:customStyle="1" w:styleId="Default">
    <w:name w:val="Default"/>
    <w:rsid w:val="00525D0C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3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03A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AC8"/>
  </w:style>
  <w:style w:type="paragraph" w:styleId="Pidipagina">
    <w:name w:val="footer"/>
    <w:basedOn w:val="Normale"/>
    <w:link w:val="PidipaginaCarattere"/>
    <w:uiPriority w:val="99"/>
    <w:unhideWhenUsed/>
    <w:rsid w:val="00003A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AC8"/>
  </w:style>
  <w:style w:type="paragraph" w:styleId="Sommario1">
    <w:name w:val="toc 1"/>
    <w:basedOn w:val="Normale"/>
    <w:next w:val="Normale"/>
    <w:autoRedefine/>
    <w:uiPriority w:val="39"/>
    <w:semiHidden/>
    <w:unhideWhenUsed/>
    <w:rsid w:val="002C16C5"/>
    <w:pPr>
      <w:spacing w:before="360" w:after="0" w:line="240" w:lineRule="auto"/>
      <w:jc w:val="both"/>
    </w:pPr>
    <w:rPr>
      <w:rFonts w:ascii="Arial" w:eastAsia="SimSun" w:hAnsi="Arial" w:cs="Arial"/>
      <w:b/>
      <w:bCs/>
      <w:caps/>
      <w:color w:val="222222"/>
      <w:sz w:val="24"/>
      <w:szCs w:val="24"/>
      <w:lang w:eastAsia="zh-CN"/>
    </w:rPr>
  </w:style>
  <w:style w:type="character" w:customStyle="1" w:styleId="TitoloazzurroCarattere">
    <w:name w:val="Titolo azzurro Carattere"/>
    <w:link w:val="Titoloazzurro"/>
    <w:locked/>
    <w:rsid w:val="002C16C5"/>
    <w:rPr>
      <w:rFonts w:ascii="Calibri" w:hAnsi="Calibri" w:cs="Calibri"/>
      <w:b/>
      <w:color w:val="0070C0"/>
      <w:sz w:val="32"/>
      <w:szCs w:val="28"/>
      <w:lang w:val="pt-BR" w:eastAsia="zh-CN"/>
    </w:rPr>
  </w:style>
  <w:style w:type="paragraph" w:customStyle="1" w:styleId="Titoloazzurro">
    <w:name w:val="Titolo azzurro"/>
    <w:basedOn w:val="Normale"/>
    <w:link w:val="TitoloazzurroCarattere"/>
    <w:qFormat/>
    <w:rsid w:val="002C16C5"/>
    <w:pPr>
      <w:spacing w:after="0" w:line="240" w:lineRule="auto"/>
    </w:pPr>
    <w:rPr>
      <w:rFonts w:ascii="Calibri" w:hAnsi="Calibri" w:cs="Calibri"/>
      <w:b/>
      <w:color w:val="0070C0"/>
      <w:sz w:val="32"/>
      <w:szCs w:val="28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DB25-ADE5-4075-9547-209C92E4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 Ivana Cravero</dc:creator>
  <cp:lastModifiedBy>Vanessa Maria Mancini</cp:lastModifiedBy>
  <cp:revision>22</cp:revision>
  <cp:lastPrinted>2017-05-09T14:40:00Z</cp:lastPrinted>
  <dcterms:created xsi:type="dcterms:W3CDTF">2017-11-10T12:21:00Z</dcterms:created>
  <dcterms:modified xsi:type="dcterms:W3CDTF">2017-11-13T10:41:00Z</dcterms:modified>
</cp:coreProperties>
</file>